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C73AF" w14:textId="3E067350" w:rsidR="00160097" w:rsidRPr="00837B4B" w:rsidRDefault="00160097" w:rsidP="00873CF0">
      <w:pPr>
        <w:jc w:val="center"/>
        <w:rPr>
          <w:b/>
          <w:bCs/>
          <w:color w:val="4472C4" w:themeColor="accent1"/>
          <w:sz w:val="36"/>
          <w:szCs w:val="36"/>
        </w:rPr>
      </w:pPr>
      <w:r w:rsidRPr="00837B4B">
        <w:rPr>
          <w:b/>
          <w:bCs/>
          <w:color w:val="4472C4" w:themeColor="accent1"/>
          <w:sz w:val="36"/>
          <w:szCs w:val="36"/>
        </w:rPr>
        <w:t xml:space="preserve">Proposition de progression </w:t>
      </w:r>
      <w:r w:rsidR="003B29F0" w:rsidRPr="00837B4B">
        <w:rPr>
          <w:b/>
          <w:bCs/>
          <w:color w:val="4472C4" w:themeColor="accent1"/>
          <w:sz w:val="36"/>
          <w:szCs w:val="36"/>
        </w:rPr>
        <w:t>6e</w:t>
      </w:r>
      <w:r w:rsidRPr="00837B4B">
        <w:rPr>
          <w:b/>
          <w:bCs/>
          <w:color w:val="4472C4" w:themeColor="accent1"/>
          <w:sz w:val="36"/>
          <w:szCs w:val="36"/>
        </w:rPr>
        <w:t xml:space="preserve"> – Rentrée 2025</w:t>
      </w:r>
    </w:p>
    <w:p w14:paraId="39C79BD4" w14:textId="77777777" w:rsidR="007D5B3C" w:rsidRDefault="007D5B3C">
      <w:pPr>
        <w:rPr>
          <w:b/>
          <w:bCs/>
          <w:color w:val="4472C4" w:themeColor="accent1"/>
        </w:rPr>
      </w:pPr>
    </w:p>
    <w:p w14:paraId="7B99DFCE" w14:textId="1E86F091" w:rsidR="00160097" w:rsidRPr="00837B4B" w:rsidRDefault="00160097">
      <w:pPr>
        <w:rPr>
          <w:b/>
          <w:bCs/>
          <w:color w:val="4472C4" w:themeColor="accent1"/>
        </w:rPr>
      </w:pPr>
      <w:r w:rsidRPr="00837B4B">
        <w:rPr>
          <w:b/>
          <w:bCs/>
          <w:color w:val="4472C4" w:themeColor="accent1"/>
        </w:rPr>
        <w:t>Introduction</w:t>
      </w:r>
    </w:p>
    <w:p w14:paraId="39AB8AAE" w14:textId="1A0705A0" w:rsidR="00873CF0" w:rsidRDefault="00873CF0" w:rsidP="003B29F0">
      <w:pPr>
        <w:jc w:val="both"/>
      </w:pPr>
      <w:r w:rsidRPr="00873CF0">
        <w:t xml:space="preserve">La progression proposée organise une alternance entre les différents domaines du </w:t>
      </w:r>
      <w:r w:rsidRPr="00873CF0">
        <w:rPr>
          <w:i/>
          <w:iCs/>
        </w:rPr>
        <w:t>Programme pour le cycle 3</w:t>
      </w:r>
      <w:r w:rsidR="000D6D84">
        <w:t xml:space="preserve">, </w:t>
      </w:r>
      <w:r w:rsidRPr="00873CF0">
        <w:t>dans une logique de progressivité des apprentissages.</w:t>
      </w:r>
      <w:r>
        <w:t xml:space="preserve"> </w:t>
      </w:r>
      <w:r>
        <w:br/>
        <w:t>Elle</w:t>
      </w:r>
      <w:r w:rsidRPr="00873CF0">
        <w:t xml:space="preserve"> tient compte des liens logiques entre les notions, chaque apprentissage reposant sur les acquis précédents, conformément aux préconisations du document </w:t>
      </w:r>
      <w:r w:rsidRPr="00873CF0">
        <w:rPr>
          <w:i/>
          <w:iCs/>
        </w:rPr>
        <w:t>Exemples pour la mise en œuvre des programmes de 6e</w:t>
      </w:r>
      <w:r w:rsidRPr="00873CF0">
        <w:t>.</w:t>
      </w:r>
      <w:r w:rsidR="009B5508">
        <w:tab/>
      </w:r>
      <w:r w:rsidR="009B5508">
        <w:br/>
        <w:t>Cette progression</w:t>
      </w:r>
      <w:r w:rsidR="009B5508" w:rsidRPr="00426069">
        <w:t xml:space="preserve"> ne mentionne pas les périodes consacrées aux groupes de besoin</w:t>
      </w:r>
      <w:r w:rsidR="004B1A1C">
        <w:t>s</w:t>
      </w:r>
      <w:r w:rsidR="009B5508" w:rsidRPr="00426069">
        <w:t xml:space="preserve">, chaque équipe pédagogique devant s’y adapter en fonction de </w:t>
      </w:r>
      <w:r w:rsidR="009B5508">
        <w:t xml:space="preserve">son </w:t>
      </w:r>
      <w:r w:rsidR="004B1A1C">
        <w:t>organisation</w:t>
      </w:r>
      <w:r w:rsidR="009B5508" w:rsidRPr="00426069">
        <w:t>.</w:t>
      </w:r>
    </w:p>
    <w:p w14:paraId="7DAD280B" w14:textId="1E7B3960" w:rsidR="00C92B96" w:rsidRPr="00837B4B" w:rsidRDefault="00C92B96" w:rsidP="00C92B96">
      <w:pPr>
        <w:rPr>
          <w:b/>
          <w:bCs/>
          <w:color w:val="4472C4" w:themeColor="accent1"/>
        </w:rPr>
      </w:pPr>
      <w:r w:rsidRPr="00837B4B">
        <w:rPr>
          <w:b/>
          <w:bCs/>
          <w:color w:val="4472C4" w:themeColor="accent1"/>
        </w:rPr>
        <w:t>La proportionnalité</w:t>
      </w:r>
    </w:p>
    <w:p w14:paraId="76E6377D" w14:textId="77777777" w:rsidR="00C92B96" w:rsidRDefault="00C92B96" w:rsidP="00C92B96">
      <w:pPr>
        <w:jc w:val="both"/>
      </w:pPr>
      <w:r w:rsidRPr="00873CF0">
        <w:t xml:space="preserve">La progression </w:t>
      </w:r>
      <w:r>
        <w:t xml:space="preserve">comporte une unique séquence portant sur la proportionnalité. L’intention est de réactiver </w:t>
      </w:r>
      <w:r w:rsidRPr="004B1A1C">
        <w:rPr>
          <w:u w:val="single"/>
        </w:rPr>
        <w:t>dès le début d’année</w:t>
      </w:r>
      <w:r>
        <w:t xml:space="preserve"> les connaissances</w:t>
      </w:r>
      <w:r w:rsidRPr="004D0140">
        <w:t xml:space="preserve">, en s’appuyant sur des variables didactiques simples. </w:t>
      </w:r>
      <w:r>
        <w:t>Ensuite,</w:t>
      </w:r>
      <w:r w:rsidRPr="004D0140">
        <w:t xml:space="preserve"> </w:t>
      </w:r>
      <w:r>
        <w:t xml:space="preserve">et afin de confronter le modèle de la proportionnalité à d’autres types de problèmes, il est important de </w:t>
      </w:r>
      <w:r w:rsidRPr="00023BA4">
        <w:t>proposer régulièrement dans l’année</w:t>
      </w:r>
      <w:r w:rsidRPr="004D0140">
        <w:t xml:space="preserve"> des exercices qui mobilisent la proportionnalité (automatismes, résolution de problème, </w:t>
      </w:r>
      <w:r>
        <w:t xml:space="preserve">proportionnalité en </w:t>
      </w:r>
      <w:r w:rsidRPr="004D0140">
        <w:t xml:space="preserve">lien avec d’autres notions). </w:t>
      </w:r>
    </w:p>
    <w:p w14:paraId="256F0DF1" w14:textId="6D25F285" w:rsidR="00C92B96" w:rsidRDefault="00C92B96" w:rsidP="00C92B96">
      <w:pPr>
        <w:jc w:val="both"/>
        <w:rPr>
          <w:b/>
          <w:bCs/>
          <w:color w:val="4472C4" w:themeColor="accent1"/>
        </w:rPr>
      </w:pPr>
      <w:r>
        <w:rPr>
          <w:b/>
          <w:bCs/>
          <w:color w:val="4472C4" w:themeColor="accent1"/>
        </w:rPr>
        <w:t>R</w:t>
      </w:r>
      <w:r w:rsidRPr="002C7506">
        <w:rPr>
          <w:b/>
          <w:bCs/>
          <w:color w:val="4472C4" w:themeColor="accent1"/>
        </w:rPr>
        <w:t>ésolution de problèmes</w:t>
      </w:r>
    </w:p>
    <w:p w14:paraId="30768D06" w14:textId="4485EDCF" w:rsidR="00C92B96" w:rsidRPr="009E29CB" w:rsidRDefault="00C92B96" w:rsidP="00C92B96">
      <w:pPr>
        <w:jc w:val="both"/>
      </w:pPr>
      <w:r w:rsidRPr="00DF040B">
        <w:t>Au cycle 3, la résolution de problèmes occupe une place centrale dans l’apprentissage des mathématiques, quel que soit le domaine du programme.</w:t>
      </w:r>
      <w:r>
        <w:tab/>
      </w:r>
      <w:r>
        <w:br/>
        <w:t xml:space="preserve">La progression proposée ne comporte pas de séquence </w:t>
      </w:r>
      <w:r w:rsidR="007D5B3C">
        <w:t>dédiée</w:t>
      </w:r>
      <w:r>
        <w:t xml:space="preserve"> aux procédures opératoires déjà </w:t>
      </w:r>
      <w:r w:rsidR="007D5B3C">
        <w:t>apprises</w:t>
      </w:r>
      <w:r>
        <w:t xml:space="preserve"> en CM1 ou CM2, ni de séquence spécifique à la résolution de problème. </w:t>
      </w:r>
      <w:r w:rsidR="007D5B3C">
        <w:t>Néanmoins</w:t>
      </w:r>
      <w:r>
        <w:t xml:space="preserve">, ces objectifs sont essentiels. Il est </w:t>
      </w:r>
      <w:r w:rsidR="004B1A1C">
        <w:t>conseillé</w:t>
      </w:r>
      <w:r>
        <w:t xml:space="preserve"> d’y apporter une attention particulière e</w:t>
      </w:r>
      <w:r w:rsidR="007D5B3C">
        <w:t>n</w:t>
      </w:r>
      <w:r>
        <w:t xml:space="preserve"> ménage</w:t>
      </w:r>
      <w:r w:rsidR="007D5B3C">
        <w:t>ant</w:t>
      </w:r>
      <w:r>
        <w:t xml:space="preserve"> un temps raisonnable au sein de chaque séquence pour </w:t>
      </w:r>
      <w:r w:rsidR="007D5B3C">
        <w:t>les faire travailler</w:t>
      </w:r>
      <w:r>
        <w:t>. Une planification annuelle des exercices proposés peut être établie</w:t>
      </w:r>
      <w:r w:rsidR="007D5B3C">
        <w:t xml:space="preserve">. </w:t>
      </w:r>
      <w:r w:rsidR="004B1A1C">
        <w:t>Si nécessaire, des difficultés particulières rencontrées à l’occasion de la résolution de problèmes peuvent donner lieu à une trace écrite.</w:t>
      </w:r>
    </w:p>
    <w:tbl>
      <w:tblPr>
        <w:tblStyle w:val="Grilledutableau"/>
        <w:tblW w:w="0" w:type="auto"/>
        <w:tblLook w:val="04A0" w:firstRow="1" w:lastRow="0" w:firstColumn="1" w:lastColumn="0" w:noHBand="0" w:noVBand="1"/>
      </w:tblPr>
      <w:tblGrid>
        <w:gridCol w:w="3397"/>
        <w:gridCol w:w="11991"/>
      </w:tblGrid>
      <w:tr w:rsidR="00C92B96" w:rsidRPr="00AF7251" w14:paraId="4007A2FF" w14:textId="77777777" w:rsidTr="003724EC">
        <w:trPr>
          <w:trHeight w:val="364"/>
        </w:trPr>
        <w:tc>
          <w:tcPr>
            <w:tcW w:w="15388" w:type="dxa"/>
            <w:gridSpan w:val="2"/>
            <w:shd w:val="clear" w:color="auto" w:fill="2E74B5" w:themeFill="accent5" w:themeFillShade="BF"/>
            <w:vAlign w:val="center"/>
          </w:tcPr>
          <w:p w14:paraId="4F0CFB0B" w14:textId="77777777" w:rsidR="00C92B96" w:rsidRPr="00AF7251" w:rsidRDefault="00C92B96" w:rsidP="003724EC">
            <w:pPr>
              <w:jc w:val="center"/>
            </w:pPr>
            <w:r>
              <w:rPr>
                <w:b/>
                <w:bCs/>
                <w:color w:val="F8F8F8"/>
                <w:sz w:val="24"/>
                <w:szCs w:val="24"/>
              </w:rPr>
              <w:t>Types de problèmes pouvant être proposés</w:t>
            </w:r>
            <w:r w:rsidRPr="00A65973">
              <w:rPr>
                <w:b/>
                <w:bCs/>
                <w:color w:val="F8F8F8"/>
                <w:sz w:val="24"/>
                <w:szCs w:val="24"/>
              </w:rPr>
              <w:t xml:space="preserve"> dès la rentrée de septembre</w:t>
            </w:r>
          </w:p>
        </w:tc>
      </w:tr>
      <w:tr w:rsidR="00C92B96" w:rsidRPr="00AF7251" w14:paraId="474875FB" w14:textId="77777777" w:rsidTr="003724EC">
        <w:tc>
          <w:tcPr>
            <w:tcW w:w="3397" w:type="dxa"/>
          </w:tcPr>
          <w:p w14:paraId="0004EDDA" w14:textId="77777777" w:rsidR="00C92B96" w:rsidRPr="00AF7251" w:rsidRDefault="00C92B96" w:rsidP="003724EC">
            <w:r>
              <w:t>Nombres et problèmes arithmétiques</w:t>
            </w:r>
          </w:p>
        </w:tc>
        <w:tc>
          <w:tcPr>
            <w:tcW w:w="11991" w:type="dxa"/>
          </w:tcPr>
          <w:p w14:paraId="5825762C" w14:textId="77777777" w:rsidR="00C92B96" w:rsidRDefault="00C92B96" w:rsidP="007D5B3C">
            <w:pPr>
              <w:jc w:val="both"/>
            </w:pPr>
            <w:r>
              <w:t>P</w:t>
            </w:r>
            <w:r w:rsidRPr="00AF7251">
              <w:t xml:space="preserve">roblèmes mettant en jeu </w:t>
            </w:r>
            <w:r>
              <w:t>l’addition et la soustraction de nombres décimaux ainsi que la multiplication d’un entier par un nombre décimal.</w:t>
            </w:r>
          </w:p>
          <w:p w14:paraId="3C6D46F8" w14:textId="403EA7E3" w:rsidR="00C92B96" w:rsidRPr="00AF7251" w:rsidRDefault="00C92B96" w:rsidP="007D5B3C">
            <w:pPr>
              <w:jc w:val="both"/>
            </w:pPr>
            <w:r>
              <w:t>P</w:t>
            </w:r>
            <w:r w:rsidRPr="00AF7251">
              <w:t xml:space="preserve">roblèmes mettant en jeu des multiplications entre des nombres décimaux </w:t>
            </w:r>
            <w:r>
              <w:t>(une fois la notion étudiée).</w:t>
            </w:r>
          </w:p>
        </w:tc>
      </w:tr>
      <w:tr w:rsidR="00C92B96" w:rsidRPr="00AF7251" w14:paraId="7B9DE9BE" w14:textId="77777777" w:rsidTr="003724EC">
        <w:tc>
          <w:tcPr>
            <w:tcW w:w="3397" w:type="dxa"/>
          </w:tcPr>
          <w:p w14:paraId="41E2E883" w14:textId="77777777" w:rsidR="00C92B96" w:rsidRPr="00AF7251" w:rsidRDefault="00C92B96" w:rsidP="003724EC">
            <w:r>
              <w:t>Grandeurs</w:t>
            </w:r>
          </w:p>
        </w:tc>
        <w:tc>
          <w:tcPr>
            <w:tcW w:w="11991" w:type="dxa"/>
          </w:tcPr>
          <w:p w14:paraId="38FECA9F" w14:textId="77777777" w:rsidR="00C92B96" w:rsidRDefault="00C92B96" w:rsidP="007D5B3C">
            <w:pPr>
              <w:jc w:val="both"/>
            </w:pPr>
            <w:r>
              <w:t>P</w:t>
            </w:r>
            <w:r w:rsidRPr="00AF7251">
              <w:t>roblèmes impliquant des horaires et des durées</w:t>
            </w:r>
            <w:r>
              <w:t>.</w:t>
            </w:r>
          </w:p>
          <w:p w14:paraId="21B01838" w14:textId="77777777" w:rsidR="00C92B96" w:rsidRPr="00AF7251" w:rsidRDefault="00C92B96" w:rsidP="007D5B3C">
            <w:pPr>
              <w:jc w:val="both"/>
            </w:pPr>
            <w:r>
              <w:t>P</w:t>
            </w:r>
            <w:r w:rsidRPr="00AF7251">
              <w:t xml:space="preserve">roblèmes </w:t>
            </w:r>
            <w:r>
              <w:t>mobilisant des conversions de longueurs.</w:t>
            </w:r>
          </w:p>
        </w:tc>
      </w:tr>
      <w:tr w:rsidR="00C92B96" w:rsidRPr="00AF7251" w14:paraId="136E6CB0" w14:textId="77777777" w:rsidTr="003724EC">
        <w:tc>
          <w:tcPr>
            <w:tcW w:w="3397" w:type="dxa"/>
          </w:tcPr>
          <w:p w14:paraId="741D1036" w14:textId="77777777" w:rsidR="00C92B96" w:rsidRPr="00AF7251" w:rsidRDefault="00C92B96" w:rsidP="003724EC">
            <w:r>
              <w:t>Pré</w:t>
            </w:r>
            <w:r w:rsidRPr="00AF7251">
              <w:t>-algèbre</w:t>
            </w:r>
          </w:p>
        </w:tc>
        <w:tc>
          <w:tcPr>
            <w:tcW w:w="11991" w:type="dxa"/>
          </w:tcPr>
          <w:p w14:paraId="1A03E0EE" w14:textId="77777777" w:rsidR="00C92B96" w:rsidRPr="00AF7251" w:rsidRDefault="00C92B96" w:rsidP="007D5B3C">
            <w:pPr>
              <w:jc w:val="both"/>
            </w:pPr>
            <w:r w:rsidRPr="00AF7251">
              <w:t>Utiliser des modèles pré-algébriques pour résoudre des problèmes algébriques</w:t>
            </w:r>
            <w:r>
              <w:t>.</w:t>
            </w:r>
          </w:p>
          <w:p w14:paraId="21D8C0F0" w14:textId="77777777" w:rsidR="00C92B96" w:rsidRPr="00AF7251" w:rsidRDefault="00C92B96" w:rsidP="007D5B3C">
            <w:pPr>
              <w:jc w:val="both"/>
            </w:pPr>
            <w:r w:rsidRPr="00AF7251">
              <w:t>Identifier la structure d’un motif évolutif en repérant une régularité et en identifiant une structure</w:t>
            </w:r>
            <w:r>
              <w:t>.</w:t>
            </w:r>
          </w:p>
        </w:tc>
      </w:tr>
      <w:tr w:rsidR="00C92B96" w:rsidRPr="00AF7251" w14:paraId="39FEB7CF" w14:textId="77777777" w:rsidTr="003724EC">
        <w:tc>
          <w:tcPr>
            <w:tcW w:w="3397" w:type="dxa"/>
          </w:tcPr>
          <w:p w14:paraId="5DC83F28" w14:textId="6A72849A" w:rsidR="00C92B96" w:rsidRDefault="00C92B96" w:rsidP="003724EC">
            <w:r>
              <w:t>Proportionnalité</w:t>
            </w:r>
          </w:p>
        </w:tc>
        <w:tc>
          <w:tcPr>
            <w:tcW w:w="11991" w:type="dxa"/>
          </w:tcPr>
          <w:p w14:paraId="662BD106" w14:textId="1B456D3A" w:rsidR="00C92B96" w:rsidRPr="00AF7251" w:rsidRDefault="00C92B96" w:rsidP="007D5B3C">
            <w:pPr>
              <w:jc w:val="both"/>
            </w:pPr>
            <w:r>
              <w:t>U</w:t>
            </w:r>
            <w:r w:rsidRPr="00330AEF">
              <w:t>tiliser la proportionnalité en choisissant une procédure adaptée : propriété de linéarité pour la multiplication ou l’addition, retour à l’unité</w:t>
            </w:r>
            <w:r>
              <w:t>.</w:t>
            </w:r>
          </w:p>
        </w:tc>
      </w:tr>
    </w:tbl>
    <w:p w14:paraId="3E325991" w14:textId="02DC47FF" w:rsidR="004B1A1C" w:rsidRDefault="004B1A1C">
      <w:pPr>
        <w:rPr>
          <w:b/>
          <w:bCs/>
          <w:color w:val="4472C4" w:themeColor="accent1"/>
        </w:rPr>
      </w:pPr>
    </w:p>
    <w:p w14:paraId="72EDD7D4" w14:textId="0F062E5D" w:rsidR="002C7506" w:rsidRDefault="002C7506">
      <w:pPr>
        <w:rPr>
          <w:b/>
          <w:bCs/>
          <w:color w:val="4472C4" w:themeColor="accent1"/>
        </w:rPr>
      </w:pPr>
      <w:r>
        <w:rPr>
          <w:b/>
          <w:bCs/>
          <w:color w:val="4472C4" w:themeColor="accent1"/>
        </w:rPr>
        <w:br w:type="page"/>
      </w:r>
    </w:p>
    <w:p w14:paraId="09A0298A" w14:textId="76F3681B" w:rsidR="005A6C46" w:rsidRPr="00837B4B" w:rsidRDefault="005A6C46" w:rsidP="005A6C46">
      <w:pPr>
        <w:rPr>
          <w:b/>
          <w:bCs/>
          <w:color w:val="4472C4" w:themeColor="accent1"/>
        </w:rPr>
      </w:pPr>
      <w:r w:rsidRPr="00837B4B">
        <w:rPr>
          <w:b/>
          <w:bCs/>
          <w:color w:val="4472C4" w:themeColor="accent1"/>
        </w:rPr>
        <w:lastRenderedPageBreak/>
        <w:t>Automatismes</w:t>
      </w:r>
    </w:p>
    <w:p w14:paraId="4F8E44E8" w14:textId="27E2A375" w:rsidR="00F769F3" w:rsidRDefault="0062597D" w:rsidP="0068364D">
      <w:pPr>
        <w:jc w:val="both"/>
      </w:pPr>
      <w:r>
        <w:t>Comme l’indique le programme, e</w:t>
      </w:r>
      <w:r w:rsidRPr="0062597D">
        <w:t xml:space="preserve">n </w:t>
      </w:r>
      <w:r w:rsidR="00EE3AC0">
        <w:t>sixième</w:t>
      </w:r>
      <w:r w:rsidRPr="0062597D">
        <w:t xml:space="preserve"> les automatismes couvrent l’ensemble des domaines du programme, mais portent </w:t>
      </w:r>
      <w:r w:rsidR="00402AF7">
        <w:t xml:space="preserve">essentiellement </w:t>
      </w:r>
      <w:r w:rsidRPr="0062597D">
        <w:t>sur des connaissances, des procédures et des stratégies déjà étudiées au cours moyen.</w:t>
      </w:r>
      <w:r>
        <w:t xml:space="preserve"> </w:t>
      </w:r>
      <w:r w:rsidR="0068364D" w:rsidRPr="0068364D">
        <w:t xml:space="preserve">Il est attendu que les élèves soient </w:t>
      </w:r>
      <w:r w:rsidR="0022466A">
        <w:t xml:space="preserve">très </w:t>
      </w:r>
      <w:r w:rsidR="0068364D" w:rsidRPr="0068364D">
        <w:t>régulièrement entraînés</w:t>
      </w:r>
      <w:r w:rsidR="0022466A">
        <w:t xml:space="preserve"> </w:t>
      </w:r>
      <w:r w:rsidR="00402AF7">
        <w:t>(</w:t>
      </w:r>
      <w:r w:rsidR="00432C98">
        <w:t xml:space="preserve">une fréquence </w:t>
      </w:r>
      <w:r w:rsidR="004B1A1C">
        <w:t>journalière</w:t>
      </w:r>
      <w:r w:rsidR="00402AF7">
        <w:t xml:space="preserve"> est préconisé</w:t>
      </w:r>
      <w:r w:rsidR="00432C98">
        <w:t>e</w:t>
      </w:r>
      <w:r w:rsidR="00402AF7">
        <w:t>)</w:t>
      </w:r>
      <w:r w:rsidR="0068364D" w:rsidRPr="0068364D">
        <w:t xml:space="preserve">. </w:t>
      </w:r>
      <w:r w:rsidR="0068364D">
        <w:t>La présente progression propose</w:t>
      </w:r>
      <w:r w:rsidR="00F769F3">
        <w:t xml:space="preserve"> des jalons dans l’</w:t>
      </w:r>
      <w:r w:rsidR="0068364D">
        <w:t>introduction des</w:t>
      </w:r>
      <w:r w:rsidR="0068364D" w:rsidRPr="0068364D">
        <w:t xml:space="preserve"> </w:t>
      </w:r>
      <w:r w:rsidR="0068364D">
        <w:t>automatismes</w:t>
      </w:r>
      <w:r w:rsidR="00432C98">
        <w:t>, mais aussi un ensemble d’objectifs (ci-dessous) pouvant être travaillés dès la rentrée de septembre</w:t>
      </w:r>
      <w:r w:rsidR="0068364D" w:rsidRPr="0068364D">
        <w:t>.</w:t>
      </w:r>
      <w:r w:rsidR="00432C98">
        <w:t xml:space="preserve"> Leur</w:t>
      </w:r>
      <w:r w:rsidR="0068364D" w:rsidRPr="0068364D">
        <w:t xml:space="preserve"> planification </w:t>
      </w:r>
      <w:r w:rsidR="00432C98">
        <w:t>peut</w:t>
      </w:r>
      <w:r w:rsidR="00F769F3">
        <w:t xml:space="preserve"> </w:t>
      </w:r>
      <w:r w:rsidR="0068364D" w:rsidRPr="0068364D">
        <w:t>tenir compte de la courbe de l’oubli d’Ebbinghaus, afin de consolider durablement les acquis par une répétition espacée et structurée.</w:t>
      </w:r>
      <w:r w:rsidR="008470D3">
        <w:t xml:space="preserve"> </w:t>
      </w:r>
    </w:p>
    <w:tbl>
      <w:tblPr>
        <w:tblStyle w:val="Grilledutableau"/>
        <w:tblW w:w="0" w:type="auto"/>
        <w:tblLook w:val="04A0" w:firstRow="1" w:lastRow="0" w:firstColumn="1" w:lastColumn="0" w:noHBand="0" w:noVBand="1"/>
      </w:tblPr>
      <w:tblGrid>
        <w:gridCol w:w="3397"/>
        <w:gridCol w:w="11991"/>
      </w:tblGrid>
      <w:tr w:rsidR="002C7506" w:rsidRPr="00AF7251" w14:paraId="21FA09CA" w14:textId="77777777" w:rsidTr="00A65973">
        <w:trPr>
          <w:trHeight w:val="338"/>
        </w:trPr>
        <w:tc>
          <w:tcPr>
            <w:tcW w:w="15388" w:type="dxa"/>
            <w:gridSpan w:val="2"/>
            <w:shd w:val="clear" w:color="auto" w:fill="2E74B5" w:themeFill="accent5" w:themeFillShade="BF"/>
            <w:vAlign w:val="center"/>
          </w:tcPr>
          <w:p w14:paraId="664C8E40" w14:textId="30CE6F13" w:rsidR="002C7506" w:rsidRPr="00A65973" w:rsidRDefault="00F24952" w:rsidP="00F24952">
            <w:pPr>
              <w:jc w:val="center"/>
              <w:rPr>
                <w:b/>
                <w:bCs/>
                <w:color w:val="F8F8F8"/>
                <w:sz w:val="24"/>
                <w:szCs w:val="24"/>
              </w:rPr>
            </w:pPr>
            <w:r w:rsidRPr="00A65973">
              <w:rPr>
                <w:b/>
                <w:bCs/>
                <w:color w:val="F8F8F8"/>
                <w:sz w:val="24"/>
                <w:szCs w:val="24"/>
              </w:rPr>
              <w:t>Automatismes</w:t>
            </w:r>
            <w:r w:rsidR="002C7506" w:rsidRPr="00A65973">
              <w:rPr>
                <w:b/>
                <w:bCs/>
                <w:color w:val="F8F8F8"/>
                <w:sz w:val="24"/>
                <w:szCs w:val="24"/>
              </w:rPr>
              <w:t xml:space="preserve"> pouvant être travaillé</w:t>
            </w:r>
            <w:r w:rsidRPr="00A65973">
              <w:rPr>
                <w:b/>
                <w:bCs/>
                <w:color w:val="F8F8F8"/>
                <w:sz w:val="24"/>
                <w:szCs w:val="24"/>
              </w:rPr>
              <w:t>s</w:t>
            </w:r>
            <w:r w:rsidR="002C7506" w:rsidRPr="00A65973">
              <w:rPr>
                <w:b/>
                <w:bCs/>
                <w:color w:val="F8F8F8"/>
                <w:sz w:val="24"/>
                <w:szCs w:val="24"/>
              </w:rPr>
              <w:t xml:space="preserve"> dès la rentrée de septembre</w:t>
            </w:r>
          </w:p>
        </w:tc>
      </w:tr>
      <w:tr w:rsidR="00432C98" w:rsidRPr="00AF7251" w14:paraId="288B10DC" w14:textId="77777777" w:rsidTr="001F04AE">
        <w:tc>
          <w:tcPr>
            <w:tcW w:w="3397" w:type="dxa"/>
            <w:shd w:val="clear" w:color="auto" w:fill="auto"/>
          </w:tcPr>
          <w:p w14:paraId="245E7738" w14:textId="29AD9159" w:rsidR="00432C98" w:rsidRPr="00AF7251" w:rsidRDefault="00432C98" w:rsidP="00432C98">
            <w:r>
              <w:t>Opérations sur les entiers</w:t>
            </w:r>
          </w:p>
        </w:tc>
        <w:tc>
          <w:tcPr>
            <w:tcW w:w="11991" w:type="dxa"/>
            <w:shd w:val="clear" w:color="auto" w:fill="auto"/>
          </w:tcPr>
          <w:p w14:paraId="3A577681" w14:textId="77777777" w:rsidR="00F24952" w:rsidRDefault="00432C98" w:rsidP="001F04AE">
            <w:pPr>
              <w:jc w:val="both"/>
            </w:pPr>
            <w:r w:rsidRPr="00E071B2">
              <w:t>Les notions de diviseur et de multiple et les tables de multiplication sont réactivées</w:t>
            </w:r>
            <w:r w:rsidR="00F24952">
              <w:t>.</w:t>
            </w:r>
          </w:p>
          <w:p w14:paraId="5710549E" w14:textId="4C94B9C3" w:rsidR="00432C98" w:rsidRPr="00AF7251" w:rsidRDefault="00432C98" w:rsidP="001F04AE">
            <w:pPr>
              <w:jc w:val="both"/>
            </w:pPr>
            <w:r>
              <w:t>L’élève e</w:t>
            </w:r>
            <w:r w:rsidRPr="00AF7251">
              <w:t>ffectue la division euclidienne d’un nombre entier par un nombre entier inférieur à 10</w:t>
            </w:r>
            <w:r>
              <w:t>.</w:t>
            </w:r>
          </w:p>
        </w:tc>
      </w:tr>
      <w:tr w:rsidR="00432C98" w:rsidRPr="00AF7251" w14:paraId="38DBEF33" w14:textId="77777777" w:rsidTr="001F04AE">
        <w:tc>
          <w:tcPr>
            <w:tcW w:w="3397" w:type="dxa"/>
            <w:shd w:val="clear" w:color="auto" w:fill="auto"/>
          </w:tcPr>
          <w:p w14:paraId="0756AAAA" w14:textId="5397525C" w:rsidR="00432C98" w:rsidRDefault="00432C98" w:rsidP="00432C98">
            <w:r>
              <w:t>Opérations sur les décimaux</w:t>
            </w:r>
          </w:p>
        </w:tc>
        <w:tc>
          <w:tcPr>
            <w:tcW w:w="11991" w:type="dxa"/>
            <w:shd w:val="clear" w:color="auto" w:fill="auto"/>
          </w:tcPr>
          <w:p w14:paraId="6F3F8802" w14:textId="1BA41066" w:rsidR="00432C98" w:rsidRDefault="00432C98" w:rsidP="001F04AE">
            <w:pPr>
              <w:jc w:val="both"/>
            </w:pPr>
            <w:r>
              <w:t>L’élève multiplie un nombre entier par un nombre décimal.</w:t>
            </w:r>
          </w:p>
          <w:p w14:paraId="22DDFA66" w14:textId="4D1D20B5" w:rsidR="00432C98" w:rsidRPr="00E071B2" w:rsidRDefault="00432C98" w:rsidP="001F04AE">
            <w:pPr>
              <w:jc w:val="both"/>
            </w:pPr>
            <w:r>
              <w:t>Il d</w:t>
            </w:r>
            <w:r w:rsidRPr="00AF7251">
              <w:t xml:space="preserve">ivise un nombre décimal par un nombre entier </w:t>
            </w:r>
            <w:r>
              <w:t>(</w:t>
            </w:r>
            <w:r w:rsidRPr="00AF7251">
              <w:t>non nul</w:t>
            </w:r>
            <w:r>
              <w:t>)</w:t>
            </w:r>
            <w:r w:rsidRPr="00AF7251">
              <w:t xml:space="preserve"> inférieur à 10</w:t>
            </w:r>
            <w:r>
              <w:t>.</w:t>
            </w:r>
          </w:p>
        </w:tc>
      </w:tr>
      <w:tr w:rsidR="00F24952" w:rsidRPr="00AF7251" w14:paraId="5EF8FCA6" w14:textId="77777777" w:rsidTr="001F04AE">
        <w:tc>
          <w:tcPr>
            <w:tcW w:w="3397" w:type="dxa"/>
            <w:shd w:val="clear" w:color="auto" w:fill="auto"/>
          </w:tcPr>
          <w:p w14:paraId="6D187717" w14:textId="7DDCE1F6" w:rsidR="00F24952" w:rsidRDefault="00F24952" w:rsidP="00F24952">
            <w:r>
              <w:t>Fractions</w:t>
            </w:r>
          </w:p>
        </w:tc>
        <w:tc>
          <w:tcPr>
            <w:tcW w:w="11991" w:type="dxa"/>
            <w:shd w:val="clear" w:color="auto" w:fill="auto"/>
          </w:tcPr>
          <w:p w14:paraId="1DD59B19" w14:textId="77777777" w:rsidR="00F24952" w:rsidRDefault="00F24952" w:rsidP="001F04AE">
            <w:pPr>
              <w:jc w:val="both"/>
            </w:pPr>
            <w:r w:rsidRPr="00E071B2">
              <w:t>L’élève sait reconnaître une fraction sur des représentations variées, par exemple :</w:t>
            </w:r>
          </w:p>
          <w:p w14:paraId="26ABC3F5" w14:textId="77777777" w:rsidR="00F24952" w:rsidRDefault="00F24952" w:rsidP="001F04AE">
            <w:pPr>
              <w:jc w:val="both"/>
            </w:pPr>
            <w:r w:rsidRPr="00E071B2">
              <w:rPr>
                <w:noProof/>
              </w:rPr>
              <w:drawing>
                <wp:inline distT="0" distB="0" distL="0" distR="0" wp14:anchorId="057E4D93" wp14:editId="67E2FE26">
                  <wp:extent cx="4191000" cy="441745"/>
                  <wp:effectExtent l="0" t="0" r="0" b="0"/>
                  <wp:docPr id="169146223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462238" name=""/>
                          <pic:cNvPicPr/>
                        </pic:nvPicPr>
                        <pic:blipFill>
                          <a:blip r:embed="rId7"/>
                          <a:stretch>
                            <a:fillRect/>
                          </a:stretch>
                        </pic:blipFill>
                        <pic:spPr>
                          <a:xfrm flipV="1">
                            <a:off x="0" y="0"/>
                            <a:ext cx="4329638" cy="456358"/>
                          </a:xfrm>
                          <a:prstGeom prst="rect">
                            <a:avLst/>
                          </a:prstGeom>
                        </pic:spPr>
                      </pic:pic>
                    </a:graphicData>
                  </a:graphic>
                </wp:inline>
              </w:drawing>
            </w:r>
          </w:p>
          <w:p w14:paraId="2689587C" w14:textId="16D6F5EF" w:rsidR="00F24952" w:rsidRDefault="00F24952" w:rsidP="001F04AE">
            <w:pPr>
              <w:jc w:val="both"/>
            </w:pPr>
            <w:r>
              <w:t>Il</w:t>
            </w:r>
            <w:r w:rsidRPr="00E071B2">
              <w:t xml:space="preserve"> connaît des relations entre </w:t>
            </w:r>
            <m:oMath>
              <m:f>
                <m:fPr>
                  <m:ctrlPr>
                    <w:rPr>
                      <w:rFonts w:ascii="Cambria Math" w:hAnsi="Cambria Math"/>
                      <w:i/>
                    </w:rPr>
                  </m:ctrlPr>
                </m:fPr>
                <m:num>
                  <m:r>
                    <w:rPr>
                      <w:rFonts w:ascii="Cambria Math" w:hAnsi="Cambria Math"/>
                    </w:rPr>
                    <m:t>1</m:t>
                  </m:r>
                </m:num>
                <m:den>
                  <m:r>
                    <w:rPr>
                      <w:rFonts w:ascii="Cambria Math" w:hAnsi="Cambria Math"/>
                    </w:rPr>
                    <m:t>4</m:t>
                  </m:r>
                </m:den>
              </m:f>
            </m:oMath>
            <w:r w:rsidRPr="00E071B2">
              <w:t xml:space="preserve"> , </w:t>
            </w:r>
            <m:oMath>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 xml:space="preserve"> </m:t>
              </m:r>
            </m:oMath>
            <w:r w:rsidRPr="00E071B2">
              <w:t xml:space="preserve">, </w:t>
            </w:r>
            <m:oMath>
              <m:f>
                <m:fPr>
                  <m:ctrlPr>
                    <w:rPr>
                      <w:rFonts w:ascii="Cambria Math" w:hAnsi="Cambria Math"/>
                      <w:i/>
                    </w:rPr>
                  </m:ctrlPr>
                </m:fPr>
                <m:num>
                  <m:r>
                    <w:rPr>
                      <w:rFonts w:ascii="Cambria Math" w:hAnsi="Cambria Math"/>
                    </w:rPr>
                    <m:t>3</m:t>
                  </m:r>
                </m:num>
                <m:den>
                  <m:r>
                    <w:rPr>
                      <w:rFonts w:ascii="Cambria Math" w:hAnsi="Cambria Math"/>
                    </w:rPr>
                    <m:t>4</m:t>
                  </m:r>
                </m:den>
              </m:f>
            </m:oMath>
            <w:r w:rsidRPr="00E071B2">
              <w:t xml:space="preserve">  et 1, et complète de manière automatique des « égalités à trous » du type :</w:t>
            </w:r>
          </w:p>
          <w:p w14:paraId="7E1455A6" w14:textId="77777777" w:rsidR="00F24952" w:rsidRDefault="00F24952" w:rsidP="001F04AE">
            <w:pPr>
              <w:jc w:val="both"/>
            </w:pPr>
            <w:r>
              <w:tab/>
            </w:r>
            <w:r w:rsidRPr="00E071B2">
              <w:t xml:space="preserve"> </w:t>
            </w:r>
            <m:oMath>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oMath>
            <w:r w:rsidRPr="00E071B2">
              <w:t xml:space="preserve">  … ; </w:t>
            </w:r>
            <m:oMath>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m:t>
              </m:r>
            </m:oMath>
            <w:r w:rsidRPr="00E071B2">
              <w:t xml:space="preserve">  … ; </w:t>
            </w:r>
            <m:oMath>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m:t>
              </m:r>
            </m:oMath>
            <w:r w:rsidRPr="00E071B2">
              <w:t xml:space="preserve"> = … ; </w:t>
            </w:r>
            <m:oMath>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m:t>
              </m:r>
            </m:oMath>
            <w:r w:rsidRPr="00E071B2">
              <w:t xml:space="preserve">  … ; </w:t>
            </w:r>
            <m:oMath>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oMath>
            <w:r w:rsidRPr="00E071B2">
              <w:t xml:space="preserve">  … ; </w:t>
            </w:r>
            <m:oMath>
              <m:f>
                <m:fPr>
                  <m:ctrlPr>
                    <w:rPr>
                      <w:rFonts w:ascii="Cambria Math" w:hAnsi="Cambria Math"/>
                      <w:i/>
                    </w:rPr>
                  </m:ctrlPr>
                </m:fPr>
                <m:num>
                  <m:r>
                    <w:rPr>
                      <w:rFonts w:ascii="Cambria Math" w:hAnsi="Cambria Math"/>
                    </w:rPr>
                    <m:t>3</m:t>
                  </m:r>
                </m:num>
                <m:den>
                  <m:r>
                    <w:rPr>
                      <w:rFonts w:ascii="Cambria Math" w:hAnsi="Cambria Math"/>
                    </w:rPr>
                    <m:t>4</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m:t>
              </m:r>
            </m:oMath>
            <w:r w:rsidRPr="00E071B2">
              <w:t xml:space="preserve">  … ; </w:t>
            </w:r>
            <m:oMath>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m:t>
              </m:r>
            </m:oMath>
            <w:r w:rsidRPr="00E071B2">
              <w:t xml:space="preserve"> … ; </w:t>
            </w:r>
            <m:oMath>
              <m:f>
                <m:fPr>
                  <m:ctrlPr>
                    <w:rPr>
                      <w:rFonts w:ascii="Cambria Math" w:hAnsi="Cambria Math"/>
                      <w:i/>
                    </w:rPr>
                  </m:ctrlPr>
                </m:fPr>
                <m:num>
                  <m:r>
                    <w:rPr>
                      <w:rFonts w:ascii="Cambria Math" w:hAnsi="Cambria Math"/>
                    </w:rPr>
                    <m:t>3</m:t>
                  </m:r>
                </m:num>
                <m:den>
                  <m:r>
                    <w:rPr>
                      <w:rFonts w:ascii="Cambria Math" w:hAnsi="Cambria Math"/>
                    </w:rPr>
                    <m:t>4</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m:t>
              </m:r>
            </m:oMath>
            <w:r w:rsidRPr="00E071B2">
              <w:t xml:space="preserve"> … .</w:t>
            </w:r>
          </w:p>
          <w:p w14:paraId="6D26C1E1" w14:textId="1EE30B06" w:rsidR="00F24952" w:rsidRDefault="00F24952" w:rsidP="001F04AE">
            <w:pPr>
              <w:jc w:val="both"/>
            </w:pPr>
            <w:r>
              <w:t>Il</w:t>
            </w:r>
            <w:r w:rsidRPr="00F769F3">
              <w:t xml:space="preserve"> sait passer de manière automatique d’une écriture fractionnaire à une écriture décimale, et inversement, dans les cas suivants :</w:t>
            </w:r>
          </w:p>
          <w:p w14:paraId="02E8C941" w14:textId="77777777" w:rsidR="00F24952" w:rsidRDefault="00F24952" w:rsidP="001F04AE">
            <w:pPr>
              <w:jc w:val="both"/>
            </w:pPr>
            <w:r w:rsidRPr="00F769F3">
              <w:t xml:space="preserve"> </w:t>
            </w:r>
            <w:r>
              <w:rPr>
                <w:rFonts w:eastAsiaTheme="minorEastAsia"/>
              </w:rPr>
              <w:tab/>
            </w:r>
            <m:oMath>
              <m:f>
                <m:fPr>
                  <m:ctrlPr>
                    <w:rPr>
                      <w:rFonts w:ascii="Cambria Math" w:hAnsi="Cambria Math"/>
                      <w:i/>
                    </w:rPr>
                  </m:ctrlPr>
                </m:fPr>
                <m:num>
                  <m:r>
                    <w:rPr>
                      <w:rFonts w:ascii="Cambria Math" w:hAnsi="Cambria Math"/>
                    </w:rPr>
                    <m:t>1</m:t>
                  </m:r>
                </m:num>
                <m:den>
                  <m:r>
                    <w:rPr>
                      <w:rFonts w:ascii="Cambria Math" w:hAnsi="Cambria Math"/>
                    </w:rPr>
                    <m:t>4</m:t>
                  </m:r>
                </m:den>
              </m:f>
            </m:oMath>
            <w:r w:rsidRPr="00F769F3">
              <w:t xml:space="preserve"> = 0,25 ; </w:t>
            </w:r>
            <m:oMath>
              <m:f>
                <m:fPr>
                  <m:ctrlPr>
                    <w:rPr>
                      <w:rFonts w:ascii="Cambria Math" w:hAnsi="Cambria Math"/>
                      <w:i/>
                    </w:rPr>
                  </m:ctrlPr>
                </m:fPr>
                <m:num>
                  <m:r>
                    <w:rPr>
                      <w:rFonts w:ascii="Cambria Math" w:hAnsi="Cambria Math"/>
                    </w:rPr>
                    <m:t>1</m:t>
                  </m:r>
                </m:num>
                <m:den>
                  <m:r>
                    <w:rPr>
                      <w:rFonts w:ascii="Cambria Math" w:hAnsi="Cambria Math"/>
                    </w:rPr>
                    <m:t>2</m:t>
                  </m:r>
                </m:den>
              </m:f>
            </m:oMath>
            <w:r w:rsidRPr="00F769F3">
              <w:t xml:space="preserve"> = 0,5 ; </w:t>
            </w:r>
            <m:oMath>
              <m:f>
                <m:fPr>
                  <m:ctrlPr>
                    <w:rPr>
                      <w:rFonts w:ascii="Cambria Math" w:hAnsi="Cambria Math"/>
                      <w:i/>
                    </w:rPr>
                  </m:ctrlPr>
                </m:fPr>
                <m:num>
                  <m:r>
                    <w:rPr>
                      <w:rFonts w:ascii="Cambria Math" w:hAnsi="Cambria Math"/>
                    </w:rPr>
                    <m:t>3</m:t>
                  </m:r>
                </m:num>
                <m:den>
                  <m:r>
                    <w:rPr>
                      <w:rFonts w:ascii="Cambria Math" w:hAnsi="Cambria Math"/>
                    </w:rPr>
                    <m:t>4</m:t>
                  </m:r>
                </m:den>
              </m:f>
            </m:oMath>
            <w:r w:rsidRPr="00F769F3">
              <w:t xml:space="preserve"> = 0,75 ; </w:t>
            </w:r>
            <m:oMath>
              <m:f>
                <m:fPr>
                  <m:ctrlPr>
                    <w:rPr>
                      <w:rFonts w:ascii="Cambria Math" w:hAnsi="Cambria Math"/>
                      <w:i/>
                    </w:rPr>
                  </m:ctrlPr>
                </m:fPr>
                <m:num>
                  <m:r>
                    <w:rPr>
                      <w:rFonts w:ascii="Cambria Math" w:hAnsi="Cambria Math"/>
                    </w:rPr>
                    <m:t>3</m:t>
                  </m:r>
                </m:num>
                <m:den>
                  <m:r>
                    <w:rPr>
                      <w:rFonts w:ascii="Cambria Math" w:hAnsi="Cambria Math"/>
                    </w:rPr>
                    <m:t>2</m:t>
                  </m:r>
                </m:den>
              </m:f>
            </m:oMath>
            <w:r w:rsidRPr="00F769F3">
              <w:t xml:space="preserve"> = 1,5 ; </w:t>
            </w:r>
            <m:oMath>
              <m:f>
                <m:fPr>
                  <m:ctrlPr>
                    <w:rPr>
                      <w:rFonts w:ascii="Cambria Math" w:hAnsi="Cambria Math"/>
                      <w:i/>
                    </w:rPr>
                  </m:ctrlPr>
                </m:fPr>
                <m:num>
                  <m:r>
                    <w:rPr>
                      <w:rFonts w:ascii="Cambria Math" w:hAnsi="Cambria Math"/>
                    </w:rPr>
                    <m:t>4</m:t>
                  </m:r>
                </m:num>
                <m:den>
                  <m:r>
                    <w:rPr>
                      <w:rFonts w:ascii="Cambria Math" w:hAnsi="Cambria Math"/>
                    </w:rPr>
                    <m:t>2</m:t>
                  </m:r>
                </m:den>
              </m:f>
            </m:oMath>
            <w:r w:rsidRPr="00F769F3">
              <w:t xml:space="preserve"> = 2 ; </w:t>
            </w:r>
            <m:oMath>
              <m:f>
                <m:fPr>
                  <m:ctrlPr>
                    <w:rPr>
                      <w:rFonts w:ascii="Cambria Math" w:hAnsi="Cambria Math"/>
                      <w:i/>
                    </w:rPr>
                  </m:ctrlPr>
                </m:fPr>
                <m:num>
                  <m:r>
                    <w:rPr>
                      <w:rFonts w:ascii="Cambria Math" w:hAnsi="Cambria Math"/>
                    </w:rPr>
                    <m:t>5</m:t>
                  </m:r>
                </m:num>
                <m:den>
                  <m:r>
                    <w:rPr>
                      <w:rFonts w:ascii="Cambria Math" w:hAnsi="Cambria Math"/>
                    </w:rPr>
                    <m:t>2</m:t>
                  </m:r>
                </m:den>
              </m:f>
            </m:oMath>
            <w:r w:rsidRPr="00F769F3">
              <w:t xml:space="preserve"> = 2,5.</w:t>
            </w:r>
          </w:p>
          <w:p w14:paraId="5E9D98BA" w14:textId="188C9047" w:rsidR="00F24952" w:rsidRPr="00AF7251" w:rsidRDefault="00F24952" w:rsidP="001F04AE">
            <w:pPr>
              <w:jc w:val="both"/>
            </w:pPr>
            <w:r>
              <w:t>Il sait additionner ou soustraire des fractions de même dénominateur.</w:t>
            </w:r>
            <w:r w:rsidR="001F04AE">
              <w:t xml:space="preserve"> Il</w:t>
            </w:r>
            <w:r w:rsidR="001F04AE" w:rsidRPr="00F769F3">
              <w:t xml:space="preserve"> sait calculer </w:t>
            </w:r>
            <m:oMath>
              <m:f>
                <m:fPr>
                  <m:ctrlPr>
                    <w:rPr>
                      <w:rFonts w:ascii="Cambria Math" w:hAnsi="Cambria Math"/>
                      <w:i/>
                    </w:rPr>
                  </m:ctrlPr>
                </m:fPr>
                <m:num>
                  <m:r>
                    <w:rPr>
                      <w:rFonts w:ascii="Cambria Math" w:hAnsi="Cambria Math"/>
                    </w:rPr>
                    <m:t>2</m:t>
                  </m:r>
                </m:num>
                <m:den>
                  <m:r>
                    <w:rPr>
                      <w:rFonts w:ascii="Cambria Math" w:hAnsi="Cambria Math"/>
                    </w:rPr>
                    <m:t>3</m:t>
                  </m:r>
                </m:den>
              </m:f>
            </m:oMath>
            <w:r w:rsidR="001F04AE" w:rsidRPr="00F769F3">
              <w:t xml:space="preserve"> de 12 œufs, </w:t>
            </w:r>
            <m:oMath>
              <m:f>
                <m:fPr>
                  <m:ctrlPr>
                    <w:rPr>
                      <w:rFonts w:ascii="Cambria Math" w:hAnsi="Cambria Math"/>
                      <w:i/>
                    </w:rPr>
                  </m:ctrlPr>
                </m:fPr>
                <m:num>
                  <m:r>
                    <w:rPr>
                      <w:rFonts w:ascii="Cambria Math" w:hAnsi="Cambria Math"/>
                    </w:rPr>
                    <m:t>3</m:t>
                  </m:r>
                </m:num>
                <m:den>
                  <m:r>
                    <w:rPr>
                      <w:rFonts w:ascii="Cambria Math" w:hAnsi="Cambria Math"/>
                    </w:rPr>
                    <m:t>4</m:t>
                  </m:r>
                </m:den>
              </m:f>
            </m:oMath>
            <w:r w:rsidR="001F04AE" w:rsidRPr="00F769F3">
              <w:t xml:space="preserve"> de 10 m</w:t>
            </w:r>
            <w:r w:rsidR="001F04AE">
              <w:t>.</w:t>
            </w:r>
          </w:p>
        </w:tc>
      </w:tr>
      <w:tr w:rsidR="00F24952" w:rsidRPr="00AF7251" w14:paraId="03420A57" w14:textId="77777777" w:rsidTr="001F04AE">
        <w:tc>
          <w:tcPr>
            <w:tcW w:w="3397" w:type="dxa"/>
            <w:shd w:val="clear" w:color="auto" w:fill="auto"/>
          </w:tcPr>
          <w:p w14:paraId="36016BF0" w14:textId="217FA0DA" w:rsidR="00F24952" w:rsidRDefault="00F24952" w:rsidP="00F24952">
            <w:r>
              <w:t>Opérations sur les fractions</w:t>
            </w:r>
          </w:p>
        </w:tc>
        <w:tc>
          <w:tcPr>
            <w:tcW w:w="11991" w:type="dxa"/>
            <w:shd w:val="clear" w:color="auto" w:fill="auto"/>
          </w:tcPr>
          <w:p w14:paraId="6F96B246" w14:textId="735D0A00" w:rsidR="00F24952" w:rsidRPr="00D54033" w:rsidRDefault="00F24952" w:rsidP="001F04AE">
            <w:pPr>
              <w:jc w:val="both"/>
            </w:pPr>
            <w:r>
              <w:t>L’élève a</w:t>
            </w:r>
            <w:r w:rsidRPr="00AF7251">
              <w:t>dditionne et soustrai</w:t>
            </w:r>
            <w:r>
              <w:t>t</w:t>
            </w:r>
            <w:r w:rsidRPr="00AF7251">
              <w:t xml:space="preserve"> des fractions</w:t>
            </w:r>
            <w:r>
              <w:t xml:space="preserve"> de même dénominateur.</w:t>
            </w:r>
          </w:p>
        </w:tc>
      </w:tr>
      <w:tr w:rsidR="00F24952" w:rsidRPr="00AF7251" w14:paraId="5A83BC5F" w14:textId="77777777" w:rsidTr="001F04AE">
        <w:tc>
          <w:tcPr>
            <w:tcW w:w="3397" w:type="dxa"/>
            <w:shd w:val="clear" w:color="auto" w:fill="auto"/>
          </w:tcPr>
          <w:p w14:paraId="3EED5AD3" w14:textId="6B907827" w:rsidR="00F24952" w:rsidRDefault="00F24952" w:rsidP="00F24952">
            <w:r>
              <w:t>Durées</w:t>
            </w:r>
          </w:p>
        </w:tc>
        <w:tc>
          <w:tcPr>
            <w:tcW w:w="11991" w:type="dxa"/>
            <w:shd w:val="clear" w:color="auto" w:fill="auto"/>
          </w:tcPr>
          <w:p w14:paraId="54E5A2CC" w14:textId="6AFD3190" w:rsidR="00F24952" w:rsidRDefault="00F24952" w:rsidP="001F04AE">
            <w:pPr>
              <w:jc w:val="both"/>
            </w:pPr>
            <w:r w:rsidRPr="00D54033">
              <w:t xml:space="preserve">L’élève lit l’heure sur un cadran à aiguilles ou sur un affichage digital (heures, minutes et secondes). </w:t>
            </w:r>
            <w:r>
              <w:t>Il</w:t>
            </w:r>
            <w:r w:rsidRPr="00D54033">
              <w:t xml:space="preserve"> place les aiguilles pour qu’une horloge indique une heure donnée. </w:t>
            </w:r>
            <w:r>
              <w:t>Il</w:t>
            </w:r>
            <w:r w:rsidRPr="00D54033">
              <w:t xml:space="preserve"> connaît les unités de mesure de durées jour, heure, minute et seconde et les relations qui les lient. </w:t>
            </w:r>
            <w:r>
              <w:t>Il</w:t>
            </w:r>
            <w:r w:rsidRPr="00D54033">
              <w:t xml:space="preserve"> sait combien de jours il y a dans une année (bissextile ou non), combien d’années il y a dans un siècle, et dans un millénaire. </w:t>
            </w:r>
          </w:p>
          <w:p w14:paraId="5457EA46" w14:textId="6FF1B098" w:rsidR="00F24952" w:rsidRDefault="00F24952" w:rsidP="001F04AE">
            <w:pPr>
              <w:jc w:val="both"/>
            </w:pPr>
            <w:r>
              <w:t>Il</w:t>
            </w:r>
            <w:r w:rsidRPr="00D54033">
              <w:t xml:space="preserve"> sait qu’une demi-heure c’est 30 minutes, qu’un quart d’heure c’est 15 minutes, que trois quarts d’heure c’est 45 minutes.</w:t>
            </w:r>
          </w:p>
          <w:p w14:paraId="32C213F0" w14:textId="78297BAA" w:rsidR="00F24952" w:rsidRDefault="00F24952" w:rsidP="001F04AE">
            <w:pPr>
              <w:jc w:val="both"/>
            </w:pPr>
            <w:r>
              <w:t>Il e</w:t>
            </w:r>
            <w:r w:rsidRPr="00AF7251">
              <w:t>ffectue des calculs sur des horaires et des durées</w:t>
            </w:r>
            <w:r>
              <w:t xml:space="preserve"> (déterminer une durée, un horaire de départ ou un horaire final).</w:t>
            </w:r>
          </w:p>
        </w:tc>
      </w:tr>
      <w:tr w:rsidR="00F24952" w:rsidRPr="00AF7251" w14:paraId="4F9A1268" w14:textId="77777777" w:rsidTr="001F04AE">
        <w:tc>
          <w:tcPr>
            <w:tcW w:w="3397" w:type="dxa"/>
            <w:shd w:val="clear" w:color="auto" w:fill="auto"/>
          </w:tcPr>
          <w:p w14:paraId="25C4DFE3" w14:textId="441C8418" w:rsidR="00F24952" w:rsidRPr="00AF7251" w:rsidRDefault="00F24952" w:rsidP="00F24952">
            <w:r>
              <w:t>Géométrie plane</w:t>
            </w:r>
          </w:p>
        </w:tc>
        <w:tc>
          <w:tcPr>
            <w:tcW w:w="11991" w:type="dxa"/>
            <w:shd w:val="clear" w:color="auto" w:fill="auto"/>
          </w:tcPr>
          <w:p w14:paraId="5FA93DFC" w14:textId="77777777" w:rsidR="00F24952" w:rsidRDefault="00F24952" w:rsidP="001F04AE">
            <w:pPr>
              <w:jc w:val="both"/>
            </w:pPr>
            <w:r w:rsidRPr="00EE65D9">
              <w:t xml:space="preserve">L’élève connaît </w:t>
            </w:r>
            <w:r>
              <w:t>l</w:t>
            </w:r>
            <w:r w:rsidRPr="00EE65D9">
              <w:t xml:space="preserve">es </w:t>
            </w:r>
            <w:r>
              <w:t>fondamentaux</w:t>
            </w:r>
            <w:r w:rsidRPr="00EE65D9">
              <w:t xml:space="preserve"> de la géométrie plane</w:t>
            </w:r>
            <w:r>
              <w:t xml:space="preserve"> : </w:t>
            </w:r>
          </w:p>
          <w:p w14:paraId="7ABBD85E" w14:textId="77777777" w:rsidR="00F24952" w:rsidRDefault="00F24952" w:rsidP="001F04AE">
            <w:pPr>
              <w:pStyle w:val="Paragraphedeliste"/>
              <w:numPr>
                <w:ilvl w:val="0"/>
                <w:numId w:val="25"/>
              </w:numPr>
              <w:jc w:val="both"/>
            </w:pPr>
            <w:r w:rsidRPr="003E2D53">
              <w:t>polygone, triangle, quadrilatère, pentagone et hexagone</w:t>
            </w:r>
            <w:r>
              <w:t>,</w:t>
            </w:r>
          </w:p>
          <w:p w14:paraId="1368769A" w14:textId="77777777" w:rsidR="00F24952" w:rsidRDefault="00F24952" w:rsidP="001F04AE">
            <w:pPr>
              <w:pStyle w:val="Paragraphedeliste"/>
              <w:numPr>
                <w:ilvl w:val="0"/>
                <w:numId w:val="25"/>
              </w:numPr>
              <w:jc w:val="both"/>
            </w:pPr>
            <w:r w:rsidRPr="003E2D53">
              <w:t>côté, sommet et angle d’un polygone</w:t>
            </w:r>
            <w:r>
              <w:t>,</w:t>
            </w:r>
          </w:p>
          <w:p w14:paraId="299AAD84" w14:textId="77777777" w:rsidR="00F24952" w:rsidRDefault="00F24952" w:rsidP="001F04AE">
            <w:pPr>
              <w:pStyle w:val="Paragraphedeliste"/>
              <w:numPr>
                <w:ilvl w:val="0"/>
                <w:numId w:val="25"/>
              </w:numPr>
              <w:jc w:val="both"/>
            </w:pPr>
            <w:r w:rsidRPr="003E2D53">
              <w:t>carré, rectangle, losange, diagonale (pour un quadrilatère), longueur du rectangle, largeur du rectangle</w:t>
            </w:r>
            <w:r>
              <w:t>,</w:t>
            </w:r>
          </w:p>
          <w:p w14:paraId="2CF68BAE" w14:textId="77777777" w:rsidR="00F24952" w:rsidRDefault="00F24952" w:rsidP="001F04AE">
            <w:pPr>
              <w:pStyle w:val="Paragraphedeliste"/>
              <w:numPr>
                <w:ilvl w:val="0"/>
                <w:numId w:val="25"/>
              </w:numPr>
              <w:jc w:val="both"/>
            </w:pPr>
            <w:r>
              <w:t>cercle, centre, diamètre, rayon.</w:t>
            </w:r>
          </w:p>
          <w:p w14:paraId="0CCDD611" w14:textId="6FE6AB0C" w:rsidR="00F24952" w:rsidRPr="00AF7251" w:rsidRDefault="00F24952" w:rsidP="001F04AE">
            <w:pPr>
              <w:jc w:val="both"/>
            </w:pPr>
            <w:r w:rsidRPr="003E2D53">
              <w:t>Il reconnaît si une figure possède un ou plusieurs axes de symétrie.</w:t>
            </w:r>
          </w:p>
        </w:tc>
      </w:tr>
      <w:tr w:rsidR="00F24952" w14:paraId="315180AD" w14:textId="77777777" w:rsidTr="001F04AE">
        <w:tc>
          <w:tcPr>
            <w:tcW w:w="3397" w:type="dxa"/>
            <w:shd w:val="clear" w:color="auto" w:fill="auto"/>
          </w:tcPr>
          <w:p w14:paraId="6E839E3F" w14:textId="6A3F4AF8" w:rsidR="00F24952" w:rsidRDefault="00F24952" w:rsidP="00F24952">
            <w:r>
              <w:t>Solides</w:t>
            </w:r>
          </w:p>
        </w:tc>
        <w:tc>
          <w:tcPr>
            <w:tcW w:w="11991" w:type="dxa"/>
            <w:shd w:val="clear" w:color="auto" w:fill="auto"/>
          </w:tcPr>
          <w:p w14:paraId="192B686B" w14:textId="3FB7D683" w:rsidR="00F24952" w:rsidRDefault="00F24952" w:rsidP="001F04AE">
            <w:pPr>
              <w:jc w:val="both"/>
            </w:pPr>
            <w:r>
              <w:t xml:space="preserve">L’élève reconnaît </w:t>
            </w:r>
            <w:r w:rsidRPr="004141EB">
              <w:t>un cube, une boule, un pavé, un cône, une pyramide, un cylindre ou un prisme droit</w:t>
            </w:r>
            <w:r>
              <w:t xml:space="preserve">. </w:t>
            </w:r>
          </w:p>
        </w:tc>
      </w:tr>
      <w:tr w:rsidR="001F04AE" w14:paraId="1BE9FF68" w14:textId="77777777" w:rsidTr="001F04AE">
        <w:tc>
          <w:tcPr>
            <w:tcW w:w="3397" w:type="dxa"/>
            <w:shd w:val="clear" w:color="auto" w:fill="auto"/>
          </w:tcPr>
          <w:p w14:paraId="1EC24258" w14:textId="454BDEA2" w:rsidR="001F04AE" w:rsidRDefault="001F04AE" w:rsidP="001F04AE">
            <w:r>
              <w:lastRenderedPageBreak/>
              <w:t>Organisation et gestion de données</w:t>
            </w:r>
          </w:p>
        </w:tc>
        <w:tc>
          <w:tcPr>
            <w:tcW w:w="11991" w:type="dxa"/>
            <w:shd w:val="clear" w:color="auto" w:fill="auto"/>
          </w:tcPr>
          <w:p w14:paraId="1D77E71D" w14:textId="0AA8C618" w:rsidR="001F04AE" w:rsidRDefault="001F04AE" w:rsidP="001F04AE">
            <w:pPr>
              <w:jc w:val="both"/>
            </w:pPr>
            <w:r w:rsidRPr="00B00F50">
              <w:t>L’élève sait lire un tableau, un diagramme en barres, un diagramme circulaire ou une courbe dans des cas adaptés à une lecture immédiate.</w:t>
            </w:r>
          </w:p>
        </w:tc>
      </w:tr>
    </w:tbl>
    <w:p w14:paraId="363ED816" w14:textId="77777777" w:rsidR="002C7506" w:rsidRDefault="002C7506">
      <w:pPr>
        <w:rPr>
          <w:b/>
          <w:bCs/>
        </w:rPr>
      </w:pPr>
    </w:p>
    <w:p w14:paraId="4F62DA3E" w14:textId="76DA781D" w:rsidR="008470D3" w:rsidRDefault="002C7506">
      <w:pPr>
        <w:rPr>
          <w:b/>
          <w:bCs/>
          <w:color w:val="4472C4" w:themeColor="accent1"/>
        </w:rPr>
      </w:pPr>
      <w:r w:rsidRPr="008470D3">
        <w:rPr>
          <w:b/>
          <w:bCs/>
        </w:rPr>
        <w:t xml:space="preserve"> </w:t>
      </w:r>
      <w:r w:rsidR="008470D3" w:rsidRPr="002C7506">
        <w:rPr>
          <w:b/>
          <w:bCs/>
          <w:color w:val="4472C4" w:themeColor="accent1"/>
        </w:rPr>
        <w:t>L’initiation à la pensée algébrique et à la pensée informatique</w:t>
      </w:r>
    </w:p>
    <w:p w14:paraId="3EBFE0C3" w14:textId="464F5F65" w:rsidR="009E29CB" w:rsidRPr="009E29CB" w:rsidRDefault="00E040FC" w:rsidP="009E29CB">
      <w:pPr>
        <w:jc w:val="both"/>
      </w:pPr>
      <w:r>
        <w:t xml:space="preserve">Les activités sont menées </w:t>
      </w:r>
      <w:r w:rsidRPr="004B1A1C">
        <w:rPr>
          <w:u w:val="single"/>
        </w:rPr>
        <w:t>tout au long de l’année</w:t>
      </w:r>
      <w:r>
        <w:t xml:space="preserve"> et </w:t>
      </w:r>
      <w:r w:rsidRPr="00E040FC">
        <w:t>peuvent être réalisées avec ou sans machine (robot ou logiciel de programmation graphique par blocs comme Scratch). L’utilisation d’un tableur peut également être envisagée pour</w:t>
      </w:r>
      <w:r>
        <w:t xml:space="preserve"> </w:t>
      </w:r>
      <w:r w:rsidRPr="00E040FC">
        <w:t>l’étude des suites évolutives de nombres.</w:t>
      </w:r>
    </w:p>
    <w:tbl>
      <w:tblPr>
        <w:tblStyle w:val="Grilledutableau"/>
        <w:tblW w:w="0" w:type="auto"/>
        <w:tblLook w:val="04A0" w:firstRow="1" w:lastRow="0" w:firstColumn="1" w:lastColumn="0" w:noHBand="0" w:noVBand="1"/>
      </w:tblPr>
      <w:tblGrid>
        <w:gridCol w:w="3397"/>
        <w:gridCol w:w="11991"/>
      </w:tblGrid>
      <w:tr w:rsidR="002C7506" w:rsidRPr="00AF7251" w14:paraId="2A8FFC2F" w14:textId="77777777" w:rsidTr="007D5B3C">
        <w:tc>
          <w:tcPr>
            <w:tcW w:w="3397" w:type="dxa"/>
          </w:tcPr>
          <w:p w14:paraId="1A51CFFF" w14:textId="77777777" w:rsidR="002C7506" w:rsidRPr="00AF7251" w:rsidRDefault="002C7506" w:rsidP="004E296F">
            <w:r w:rsidRPr="00AF7251">
              <w:t>Initiation à la pensée informatique</w:t>
            </w:r>
          </w:p>
        </w:tc>
        <w:tc>
          <w:tcPr>
            <w:tcW w:w="11991" w:type="dxa"/>
          </w:tcPr>
          <w:p w14:paraId="4FA52D85" w14:textId="77777777" w:rsidR="002C7506" w:rsidRPr="00AF7251" w:rsidRDefault="002C7506" w:rsidP="004E296F">
            <w:r w:rsidRPr="00AF7251">
              <w:t xml:space="preserve">Identifier une instruction ou une séquence d’instructions </w:t>
            </w:r>
          </w:p>
          <w:p w14:paraId="0ED036E3" w14:textId="77777777" w:rsidR="002C7506" w:rsidRPr="00AF7251" w:rsidRDefault="002C7506" w:rsidP="004E296F">
            <w:r w:rsidRPr="00AF7251">
              <w:t xml:space="preserve">Produire et exécuter une séquence d’instructions </w:t>
            </w:r>
          </w:p>
          <w:p w14:paraId="64D667B2" w14:textId="77777777" w:rsidR="002C7506" w:rsidRPr="00AF7251" w:rsidRDefault="002C7506" w:rsidP="004E296F">
            <w:r w:rsidRPr="00AF7251">
              <w:t xml:space="preserve">Répéter à la main une séquence d’instructions pour accomplir une tâche imposée </w:t>
            </w:r>
          </w:p>
          <w:p w14:paraId="10551193" w14:textId="77777777" w:rsidR="002C7506" w:rsidRPr="00AF7251" w:rsidRDefault="002C7506" w:rsidP="004E296F">
            <w:r w:rsidRPr="00AF7251">
              <w:t>Programmer la construction d’un chemin simple</w:t>
            </w:r>
          </w:p>
        </w:tc>
      </w:tr>
    </w:tbl>
    <w:p w14:paraId="44C715B2" w14:textId="77777777" w:rsidR="007D5B3C" w:rsidRDefault="007D5B3C" w:rsidP="00C92B96">
      <w:pPr>
        <w:rPr>
          <w:b/>
          <w:bCs/>
        </w:rPr>
      </w:pPr>
    </w:p>
    <w:p w14:paraId="291C5BB8" w14:textId="77777777" w:rsidR="007D5B3C" w:rsidRDefault="007D5B3C" w:rsidP="00C92B96">
      <w:pPr>
        <w:rPr>
          <w:b/>
          <w:bCs/>
        </w:rPr>
      </w:pPr>
    </w:p>
    <w:p w14:paraId="14003DDF" w14:textId="77777777" w:rsidR="007D5B3C" w:rsidRDefault="007D5B3C" w:rsidP="00C92B96">
      <w:pPr>
        <w:rPr>
          <w:b/>
          <w:bCs/>
        </w:rPr>
      </w:pPr>
    </w:p>
    <w:p w14:paraId="239BBCD7" w14:textId="67EC233C" w:rsidR="00C92B96" w:rsidRPr="00402AF7" w:rsidRDefault="00C92B96" w:rsidP="00C92B96">
      <w:pPr>
        <w:rPr>
          <w:b/>
          <w:bCs/>
          <w:color w:val="2E74B5" w:themeColor="accent5" w:themeShade="BF"/>
        </w:rPr>
      </w:pPr>
      <w:r w:rsidRPr="00402AF7">
        <w:rPr>
          <w:b/>
          <w:bCs/>
          <w:color w:val="2E74B5" w:themeColor="accent5" w:themeShade="BF"/>
        </w:rPr>
        <w:t>Aménagements spécifiques aux rentrées 2025 et 2026</w:t>
      </w:r>
    </w:p>
    <w:p w14:paraId="28A8472B" w14:textId="77777777" w:rsidR="00C92B96" w:rsidRPr="005E7B29" w:rsidRDefault="00C92B96" w:rsidP="00C92B96">
      <w:pPr>
        <w:jc w:val="both"/>
      </w:pPr>
      <w:r w:rsidRPr="005E7B29">
        <w:t>Pour les années scolaires correspondant aux rentrées de septembre 2025 et 2026, la mise en œuvre progressive des nouveaux programmes nécessitera de consacrer du temps à des objectifs qui n'auront pas encore été abordés en CM1 et CM2, tout particulièrement en ce qui concerne les fractions. Les objectifs d’apprentissage ci-dessous sont donc temporairement à inclure dans les enseignements de 6</w:t>
      </w:r>
      <w:r w:rsidRPr="005E7B29">
        <w:rPr>
          <w:vertAlign w:val="superscript"/>
        </w:rPr>
        <w:t>e</w:t>
      </w:r>
      <w:r w:rsidRPr="005E7B29">
        <w:t xml:space="preserve">, avant de devenir des connaissances à réactualiser à partir de 2027. </w:t>
      </w:r>
      <w:r w:rsidRPr="005E7B29">
        <w:tab/>
      </w:r>
      <w:r w:rsidRPr="005E7B29">
        <w:br/>
        <w:t>Ils peuvent, par exemple, faire l’objet d’une séquence en début d’année, puis être régulièrement retravaillés sous forme d’exercices ou d’automatismes :</w:t>
      </w:r>
    </w:p>
    <w:tbl>
      <w:tblPr>
        <w:tblStyle w:val="Grilledutableau"/>
        <w:tblW w:w="0" w:type="auto"/>
        <w:tblLook w:val="04A0" w:firstRow="1" w:lastRow="0" w:firstColumn="1" w:lastColumn="0" w:noHBand="0" w:noVBand="1"/>
      </w:tblPr>
      <w:tblGrid>
        <w:gridCol w:w="1838"/>
        <w:gridCol w:w="13550"/>
      </w:tblGrid>
      <w:tr w:rsidR="005E7B29" w:rsidRPr="005E7B29" w14:paraId="641350B5" w14:textId="77777777" w:rsidTr="003724EC">
        <w:tc>
          <w:tcPr>
            <w:tcW w:w="1838" w:type="dxa"/>
            <w:shd w:val="clear" w:color="auto" w:fill="auto"/>
          </w:tcPr>
          <w:p w14:paraId="47F27E1E" w14:textId="77777777" w:rsidR="00C92B96" w:rsidRDefault="00C92B96" w:rsidP="003724EC">
            <w:r w:rsidRPr="005E7B29">
              <w:t>Addition et soustraction de fractions</w:t>
            </w:r>
          </w:p>
          <w:p w14:paraId="0A754463" w14:textId="77777777" w:rsidR="00736B19" w:rsidRDefault="00736B19" w:rsidP="003724EC"/>
          <w:p w14:paraId="5ABF05E6" w14:textId="04FD9698" w:rsidR="00736B19" w:rsidRPr="005E7B29" w:rsidRDefault="00736B19" w:rsidP="003724EC">
            <w:r>
              <w:t>1,5 sem.</w:t>
            </w:r>
          </w:p>
        </w:tc>
        <w:tc>
          <w:tcPr>
            <w:tcW w:w="13550" w:type="dxa"/>
            <w:shd w:val="clear" w:color="auto" w:fill="auto"/>
          </w:tcPr>
          <w:p w14:paraId="6D523B1E" w14:textId="77777777" w:rsidR="00C92B96" w:rsidRPr="005E7B29" w:rsidRDefault="00C92B96" w:rsidP="003724EC">
            <w:r w:rsidRPr="005E7B29">
              <w:t xml:space="preserve">Établir des égalités de fractions </w:t>
            </w:r>
            <w:r w:rsidRPr="005E7B29">
              <w:rPr>
                <w:i/>
                <w:iCs/>
              </w:rPr>
              <w:t>(actuellement travaillé sur des cas simples en CM2)</w:t>
            </w:r>
          </w:p>
          <w:p w14:paraId="06B2E3B1" w14:textId="77777777" w:rsidR="00C92B96" w:rsidRPr="005E7B29" w:rsidRDefault="00C92B96" w:rsidP="003724EC">
            <w:r w:rsidRPr="005E7B29">
              <w:t>Additionner et soustraire des fractions de même dénominateur</w:t>
            </w:r>
          </w:p>
          <w:p w14:paraId="17D59F19" w14:textId="77777777" w:rsidR="00C92B96" w:rsidRPr="005E7B29" w:rsidRDefault="00C92B96" w:rsidP="003724EC">
            <w:r w:rsidRPr="005E7B29">
              <w:t>Additionner et soustraire des fractions de dénominateurs multiples l’un de l’autre</w:t>
            </w:r>
          </w:p>
          <w:p w14:paraId="7945327C" w14:textId="77777777" w:rsidR="00C92B96" w:rsidRPr="005E7B29" w:rsidRDefault="00C92B96" w:rsidP="003724EC">
            <w:r w:rsidRPr="005E7B29">
              <w:t xml:space="preserve">Additionner et soustraire des fractions dans le cas général, avec des dénominateurs simples </w:t>
            </w:r>
          </w:p>
          <w:p w14:paraId="6EAEA5EC" w14:textId="77777777" w:rsidR="00C92B96" w:rsidRPr="005E7B29" w:rsidRDefault="00C92B96" w:rsidP="003724EC"/>
          <w:p w14:paraId="3D2037B6" w14:textId="77777777" w:rsidR="00C92B96" w:rsidRPr="005E7B29" w:rsidRDefault="00C92B96" w:rsidP="003724EC">
            <w:pPr>
              <w:rPr>
                <w:b/>
                <w:bCs/>
              </w:rPr>
            </w:pPr>
            <w:r w:rsidRPr="005E7B29">
              <w:rPr>
                <w:b/>
                <w:bCs/>
              </w:rPr>
              <w:t xml:space="preserve">Résolution de problème : </w:t>
            </w:r>
          </w:p>
          <w:p w14:paraId="18060707" w14:textId="77777777" w:rsidR="00C92B96" w:rsidRPr="005E7B29" w:rsidRDefault="00C92B96" w:rsidP="003724EC">
            <w:pPr>
              <w:pStyle w:val="Paragraphedeliste"/>
              <w:numPr>
                <w:ilvl w:val="0"/>
                <w:numId w:val="33"/>
              </w:numPr>
            </w:pPr>
            <w:r w:rsidRPr="005E7B29">
              <w:t xml:space="preserve">Résoudre des problèmes mettant en jeu des fractions </w:t>
            </w:r>
          </w:p>
          <w:p w14:paraId="3A485D14" w14:textId="77777777" w:rsidR="00C92B96" w:rsidRPr="005E7B29" w:rsidRDefault="00C92B96" w:rsidP="003724EC">
            <w:pPr>
              <w:pStyle w:val="Paragraphedeliste"/>
              <w:numPr>
                <w:ilvl w:val="0"/>
                <w:numId w:val="33"/>
              </w:numPr>
            </w:pPr>
            <w:r w:rsidRPr="005E7B29">
              <w:t xml:space="preserve">Inventer des problèmes mettant en jeu des fractions (par exemple, l’élève invente un problème dont la résolution nécessite le calcul de </w:t>
            </w:r>
            <m:oMath>
              <m:f>
                <m:fPr>
                  <m:ctrlPr>
                    <w:rPr>
                      <w:rFonts w:ascii="Cambria Math" w:hAnsi="Cambria Math"/>
                      <w:i/>
                    </w:rPr>
                  </m:ctrlPr>
                </m:fPr>
                <m:num>
                  <m:r>
                    <w:rPr>
                      <w:rFonts w:ascii="Cambria Math" w:hAnsi="Cambria Math"/>
                    </w:rPr>
                    <m:t>2</m:t>
                  </m:r>
                </m:num>
                <m:den>
                  <m:r>
                    <w:rPr>
                      <w:rFonts w:ascii="Cambria Math" w:hAnsi="Cambria Math"/>
                    </w:rPr>
                    <m:t>5</m:t>
                  </m:r>
                </m:den>
              </m:f>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10</m:t>
                  </m:r>
                </m:den>
              </m:f>
            </m:oMath>
            <w:r w:rsidRPr="005E7B29">
              <w:t xml:space="preserve"> suivi de la soustraction de son choix)</w:t>
            </w:r>
          </w:p>
          <w:p w14:paraId="05279153" w14:textId="77777777" w:rsidR="00C92B96" w:rsidRPr="005E7B29" w:rsidRDefault="00C92B96" w:rsidP="003724EC"/>
          <w:p w14:paraId="59FED473" w14:textId="77777777" w:rsidR="00C92B96" w:rsidRPr="005E7B29" w:rsidRDefault="00C92B96" w:rsidP="003724EC">
            <w:pPr>
              <w:jc w:val="both"/>
              <w:rPr>
                <w:b/>
                <w:bCs/>
              </w:rPr>
            </w:pPr>
            <w:r w:rsidRPr="005E7B29">
              <w:rPr>
                <w:b/>
                <w:bCs/>
              </w:rPr>
              <w:t>Nouveaux automatismes à travailler :</w:t>
            </w:r>
          </w:p>
          <w:p w14:paraId="20291B91" w14:textId="77777777" w:rsidR="00C92B96" w:rsidRPr="005E7B29" w:rsidRDefault="00C92B96" w:rsidP="003724EC">
            <w:pPr>
              <w:pStyle w:val="Paragraphedeliste"/>
              <w:numPr>
                <w:ilvl w:val="0"/>
                <w:numId w:val="30"/>
              </w:numPr>
            </w:pPr>
            <w:r w:rsidRPr="005E7B29">
              <w:t>Additionner et soustraire des fractions de dénominateurs multiples l’un de l’autre dans des cas simples</w:t>
            </w:r>
          </w:p>
        </w:tc>
      </w:tr>
    </w:tbl>
    <w:p w14:paraId="39353385" w14:textId="540C1116" w:rsidR="00C92B96" w:rsidRDefault="00C92B96">
      <w:pPr>
        <w:rPr>
          <w:b/>
          <w:bCs/>
        </w:rPr>
      </w:pPr>
    </w:p>
    <w:p w14:paraId="7AD1D8F0" w14:textId="77777777" w:rsidR="007D5B3C" w:rsidRDefault="007D5B3C">
      <w:pPr>
        <w:rPr>
          <w:b/>
          <w:bCs/>
          <w:color w:val="4472C4" w:themeColor="accent1"/>
        </w:rPr>
      </w:pPr>
      <w:r>
        <w:rPr>
          <w:b/>
          <w:bCs/>
          <w:color w:val="4472C4" w:themeColor="accent1"/>
        </w:rPr>
        <w:br w:type="page"/>
      </w:r>
    </w:p>
    <w:p w14:paraId="1CC5FFD6" w14:textId="6AE1FDC8" w:rsidR="00160097" w:rsidRPr="009E29CB" w:rsidRDefault="009B5508">
      <w:pPr>
        <w:rPr>
          <w:b/>
          <w:bCs/>
          <w:color w:val="4472C4" w:themeColor="accent1"/>
        </w:rPr>
      </w:pPr>
      <w:r w:rsidRPr="009E29CB">
        <w:rPr>
          <w:b/>
          <w:bCs/>
          <w:color w:val="4472C4" w:themeColor="accent1"/>
        </w:rPr>
        <w:lastRenderedPageBreak/>
        <w:t>Progression séquence par séquence</w:t>
      </w:r>
    </w:p>
    <w:tbl>
      <w:tblPr>
        <w:tblStyle w:val="Grilledutableau"/>
        <w:tblW w:w="0" w:type="auto"/>
        <w:tblLook w:val="04A0" w:firstRow="1" w:lastRow="0" w:firstColumn="1" w:lastColumn="0" w:noHBand="0" w:noVBand="1"/>
      </w:tblPr>
      <w:tblGrid>
        <w:gridCol w:w="1838"/>
        <w:gridCol w:w="13550"/>
      </w:tblGrid>
      <w:tr w:rsidR="00AF7251" w:rsidRPr="00AF7251" w14:paraId="6DAFCFB6" w14:textId="77777777" w:rsidTr="00A65973">
        <w:tc>
          <w:tcPr>
            <w:tcW w:w="1838" w:type="dxa"/>
            <w:shd w:val="clear" w:color="auto" w:fill="A3DBFF"/>
          </w:tcPr>
          <w:p w14:paraId="55625E5B" w14:textId="77777777" w:rsidR="00AF7251" w:rsidRDefault="00AF7251">
            <w:r w:rsidRPr="00AF7251">
              <w:t xml:space="preserve">Écriture </w:t>
            </w:r>
            <w:r w:rsidR="00E52825">
              <w:t>décimale</w:t>
            </w:r>
            <w:r w:rsidRPr="00AF7251">
              <w:t xml:space="preserve"> d’un nombre – Partie 1</w:t>
            </w:r>
          </w:p>
          <w:p w14:paraId="2E062129" w14:textId="77777777" w:rsidR="00FD1CBF" w:rsidRDefault="00FD1CBF"/>
          <w:p w14:paraId="5F887A66" w14:textId="170A9F63" w:rsidR="00FD1CBF" w:rsidRPr="00AF7251" w:rsidRDefault="00FD1CBF">
            <w:r>
              <w:t>2</w:t>
            </w:r>
            <w:r w:rsidR="00816C6E">
              <w:t>,</w:t>
            </w:r>
            <w:r>
              <w:t>5</w:t>
            </w:r>
            <w:r w:rsidR="00816C6E">
              <w:t xml:space="preserve"> sem.</w:t>
            </w:r>
          </w:p>
        </w:tc>
        <w:tc>
          <w:tcPr>
            <w:tcW w:w="13550" w:type="dxa"/>
            <w:shd w:val="clear" w:color="auto" w:fill="FFFFFF" w:themeFill="background1"/>
          </w:tcPr>
          <w:p w14:paraId="6F70771D" w14:textId="0F562BCC" w:rsidR="00AF7251" w:rsidRDefault="00AF7251" w:rsidP="00BB6901">
            <w:r w:rsidRPr="00AF7251">
              <w:t>Connaître et utiliser la valeur des chiffres selon leur rang dans l’écriture d’un nombre</w:t>
            </w:r>
          </w:p>
          <w:p w14:paraId="593FD8F3" w14:textId="68E286FE" w:rsidR="0071135E" w:rsidRPr="00AF7251" w:rsidRDefault="0071135E" w:rsidP="0071135E">
            <w:r>
              <w:t>C</w:t>
            </w:r>
            <w:r w:rsidRPr="00AF7251">
              <w:t>onnaître des grands nombres entiers (classe des milliards)</w:t>
            </w:r>
          </w:p>
          <w:p w14:paraId="5C37971B" w14:textId="6E8BF33E" w:rsidR="00AF7251" w:rsidRPr="00AF7251" w:rsidRDefault="00AF7251" w:rsidP="00BB6901">
            <w:r w:rsidRPr="00AF7251">
              <w:t xml:space="preserve">Connaître les liens entre les unités de numération unité, dizaine, centaine, millier, dixième, centième, millième </w:t>
            </w:r>
          </w:p>
          <w:p w14:paraId="4141791F" w14:textId="6FC1F840" w:rsidR="00AF7251" w:rsidRDefault="00AF7251" w:rsidP="00BB6901">
            <w:r w:rsidRPr="00AF7251">
              <w:t xml:space="preserve">Associer et utiliser différentes écritures d’un nombre décimal : écriture </w:t>
            </w:r>
            <w:r w:rsidR="00477D3F">
              <w:t>décimale</w:t>
            </w:r>
            <w:r w:rsidRPr="00AF7251">
              <w:t>, fraction</w:t>
            </w:r>
            <w:r w:rsidR="00663602">
              <w:t xml:space="preserve">, </w:t>
            </w:r>
            <w:r w:rsidR="0035574D" w:rsidRPr="003F563A">
              <w:t>nombre mixte</w:t>
            </w:r>
            <w:r w:rsidRPr="00AF7251">
              <w:t xml:space="preserve"> </w:t>
            </w:r>
          </w:p>
          <w:p w14:paraId="2F3002E3" w14:textId="58273479" w:rsidR="00816C6E" w:rsidRPr="00AF7251" w:rsidRDefault="00816C6E" w:rsidP="00BB6901">
            <w:r w:rsidRPr="00816C6E">
              <w:t>Additionner et soustraire des nombres décimaux</w:t>
            </w:r>
          </w:p>
          <w:p w14:paraId="27975282" w14:textId="77777777" w:rsidR="00AF7251" w:rsidRPr="00AF7251" w:rsidRDefault="00AF7251" w:rsidP="00BB6901"/>
          <w:p w14:paraId="1AB327F3" w14:textId="66105317" w:rsidR="00E52825" w:rsidRPr="00CD3CC1" w:rsidRDefault="00AF7251" w:rsidP="00BB6901">
            <w:pPr>
              <w:rPr>
                <w:b/>
                <w:bCs/>
              </w:rPr>
            </w:pPr>
            <w:r w:rsidRPr="00CD3CC1">
              <w:rPr>
                <w:b/>
                <w:bCs/>
              </w:rPr>
              <w:t>Remarques :</w:t>
            </w:r>
          </w:p>
          <w:p w14:paraId="7D483E51" w14:textId="4BCF1D19" w:rsidR="00E52825" w:rsidRDefault="007F56BF" w:rsidP="00CD3CC1">
            <w:pPr>
              <w:pStyle w:val="Paragraphedeliste"/>
              <w:numPr>
                <w:ilvl w:val="0"/>
                <w:numId w:val="18"/>
              </w:numPr>
              <w:jc w:val="both"/>
            </w:pPr>
            <w:r>
              <w:t>Séquence</w:t>
            </w:r>
            <w:r w:rsidR="00AF7251">
              <w:t xml:space="preserve"> de consolidation des acquis de CM2. </w:t>
            </w:r>
            <w:r w:rsidR="00E52825">
              <w:t xml:space="preserve">Travail sur les différentes classes et verbalisation associée. Insister sur la correspondance entre l’écriture </w:t>
            </w:r>
            <w:r w:rsidR="00477D3F">
              <w:t>décimale</w:t>
            </w:r>
            <w:r w:rsidR="00E52825">
              <w:t xml:space="preserve"> et l’écriture sous forme de fraction décimale. </w:t>
            </w:r>
          </w:p>
          <w:p w14:paraId="11DC49AF" w14:textId="31C84830" w:rsidR="00D325B7" w:rsidRDefault="00D325B7" w:rsidP="00CD3CC1">
            <w:pPr>
              <w:pStyle w:val="Paragraphedeliste"/>
              <w:numPr>
                <w:ilvl w:val="0"/>
                <w:numId w:val="18"/>
              </w:numPr>
              <w:jc w:val="both"/>
            </w:pPr>
            <w:r>
              <w:t xml:space="preserve">La classe des dix-millièmes ne figure plus au programme. Le terme « partie décimale » n’est pas employé explicitement dans le programme. </w:t>
            </w:r>
          </w:p>
          <w:p w14:paraId="520C266D" w14:textId="77777777" w:rsidR="004038EA" w:rsidRDefault="00D325B7" w:rsidP="00CD3CC1">
            <w:pPr>
              <w:pStyle w:val="Paragraphedeliste"/>
              <w:numPr>
                <w:ilvl w:val="0"/>
                <w:numId w:val="18"/>
              </w:numPr>
              <w:jc w:val="both"/>
            </w:pPr>
            <w:r>
              <w:t>Ne pas évoquer ici la notion de nombre décimal (nature du nombre) mais bien les notions d’écriture décimale (forme du nombre) et de fraction décimale.</w:t>
            </w:r>
          </w:p>
          <w:p w14:paraId="42B7AF8E" w14:textId="15FC4F5C" w:rsidR="003F563A" w:rsidRDefault="00CD3CC1" w:rsidP="00D73583">
            <w:pPr>
              <w:pStyle w:val="Paragraphedeliste"/>
              <w:numPr>
                <w:ilvl w:val="0"/>
                <w:numId w:val="18"/>
              </w:numPr>
              <w:jc w:val="both"/>
            </w:pPr>
            <w:r w:rsidRPr="00CD3CC1">
              <w:t>Jusqu’à l’automatisation de</w:t>
            </w:r>
            <w:r>
              <w:t>s</w:t>
            </w:r>
            <w:r w:rsidRPr="00CD3CC1">
              <w:t xml:space="preserve"> connaissances, la manipulation d’un outil du type « glisse-nombres » peut compléter la verbalisation</w:t>
            </w:r>
            <w:r w:rsidR="00237B05">
              <w:t>.</w:t>
            </w:r>
          </w:p>
          <w:p w14:paraId="5C4A403C" w14:textId="77777777" w:rsidR="00237B05" w:rsidRDefault="00237B05" w:rsidP="00237B05">
            <w:pPr>
              <w:pStyle w:val="Paragraphedeliste"/>
              <w:jc w:val="both"/>
            </w:pPr>
          </w:p>
          <w:p w14:paraId="7699296E" w14:textId="6FF8AE96" w:rsidR="003F563A" w:rsidRPr="00CD3CC1" w:rsidRDefault="003F563A" w:rsidP="003F563A">
            <w:pPr>
              <w:jc w:val="both"/>
              <w:rPr>
                <w:b/>
                <w:bCs/>
              </w:rPr>
            </w:pPr>
            <w:r w:rsidRPr="00CD3CC1">
              <w:rPr>
                <w:b/>
                <w:bCs/>
              </w:rPr>
              <w:t>Nouveaux automatismes à travailler</w:t>
            </w:r>
            <w:r w:rsidR="00CD3CC1">
              <w:rPr>
                <w:b/>
                <w:bCs/>
              </w:rPr>
              <w:t> :</w:t>
            </w:r>
          </w:p>
          <w:p w14:paraId="6F931121" w14:textId="77777777" w:rsidR="00E55C6A" w:rsidRDefault="00E55C6A" w:rsidP="00CD3CC1">
            <w:pPr>
              <w:pStyle w:val="Paragraphedeliste"/>
              <w:widowControl w:val="0"/>
              <w:numPr>
                <w:ilvl w:val="0"/>
                <w:numId w:val="18"/>
              </w:numPr>
              <w:jc w:val="both"/>
              <w:rPr>
                <w:rFonts w:cstheme="minorHAnsi"/>
              </w:rPr>
            </w:pPr>
            <w:r w:rsidRPr="00E55C6A">
              <w:rPr>
                <w:rFonts w:cstheme="minorHAnsi"/>
              </w:rPr>
              <w:t>L’élève écrit en chiffres dix-sept milliards vingt-trois millions quatre cent cinq.</w:t>
            </w:r>
          </w:p>
          <w:p w14:paraId="7E91D56D" w14:textId="77777777" w:rsidR="00E55C6A" w:rsidRDefault="00E55C6A" w:rsidP="00CD3CC1">
            <w:pPr>
              <w:pStyle w:val="Paragraphedeliste"/>
              <w:widowControl w:val="0"/>
              <w:numPr>
                <w:ilvl w:val="0"/>
                <w:numId w:val="18"/>
              </w:numPr>
              <w:jc w:val="both"/>
              <w:rPr>
                <w:rFonts w:cstheme="minorHAnsi"/>
              </w:rPr>
            </w:pPr>
            <w:r w:rsidRPr="00E55C6A">
              <w:rPr>
                <w:rFonts w:cstheme="minorHAnsi"/>
              </w:rPr>
              <w:t xml:space="preserve">Il produit ou complète des égalités entre différentes écritures d’un nombre entier. </w:t>
            </w:r>
          </w:p>
          <w:p w14:paraId="65585879" w14:textId="747CCBC7" w:rsidR="00E55C6A" w:rsidRDefault="00E55C6A" w:rsidP="00CD3CC1">
            <w:pPr>
              <w:pStyle w:val="Paragraphedeliste"/>
              <w:widowControl w:val="0"/>
              <w:numPr>
                <w:ilvl w:val="0"/>
                <w:numId w:val="18"/>
              </w:numPr>
              <w:jc w:val="both"/>
              <w:rPr>
                <w:rFonts w:cstheme="minorHAnsi"/>
              </w:rPr>
            </w:pPr>
            <w:r w:rsidRPr="00E55C6A">
              <w:rPr>
                <w:rFonts w:cstheme="minorHAnsi"/>
              </w:rPr>
              <w:t>Il complète des égalité</w:t>
            </w:r>
            <w:r w:rsidR="007A1CB6">
              <w:rPr>
                <w:rFonts w:cstheme="minorHAnsi"/>
              </w:rPr>
              <w:t>s</w:t>
            </w:r>
            <w:r w:rsidRPr="00E55C6A">
              <w:rPr>
                <w:rFonts w:cstheme="minorHAnsi"/>
              </w:rPr>
              <w:t xml:space="preserve"> comme : 3 milliards et 8 millions = … millions.</w:t>
            </w:r>
          </w:p>
          <w:p w14:paraId="33786267" w14:textId="6BBDB422" w:rsidR="00E55C6A" w:rsidRDefault="00E55C6A" w:rsidP="00CD3CC1">
            <w:pPr>
              <w:pStyle w:val="Paragraphedeliste"/>
              <w:numPr>
                <w:ilvl w:val="0"/>
                <w:numId w:val="18"/>
              </w:numPr>
              <w:rPr>
                <w:rFonts w:cstheme="minorHAnsi"/>
              </w:rPr>
            </w:pPr>
            <w:r w:rsidRPr="00E55C6A">
              <w:rPr>
                <w:rFonts w:cstheme="minorHAnsi"/>
              </w:rPr>
              <w:t>L’élève passe de manière automatique d’une écriture sous forme de fraction décimale ou de somme de fractions décimales à une écriture décimale, et inversement.</w:t>
            </w:r>
          </w:p>
          <w:p w14:paraId="4F7C01A8" w14:textId="56C89C7F" w:rsidR="00E55C6A" w:rsidRPr="00171DA4" w:rsidRDefault="00E55C6A" w:rsidP="00E86025">
            <w:pPr>
              <w:pStyle w:val="Paragraphedeliste"/>
              <w:widowControl w:val="0"/>
              <w:numPr>
                <w:ilvl w:val="0"/>
                <w:numId w:val="18"/>
              </w:numPr>
              <w:jc w:val="both"/>
              <w:rPr>
                <w:rFonts w:cstheme="minorHAnsi"/>
              </w:rPr>
            </w:pPr>
            <w:r w:rsidRPr="00171DA4">
              <w:rPr>
                <w:rFonts w:cstheme="minorHAnsi"/>
              </w:rPr>
              <w:t xml:space="preserve">L’élève restitue de manière automatique les résultats relatifs aux relations entre </w:t>
            </w:r>
            <m:oMath>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1000</m:t>
                  </m:r>
                </m:den>
              </m:f>
            </m:oMath>
            <w:r w:rsidRPr="00171DA4">
              <w:rPr>
                <w:rFonts w:cstheme="minorHAnsi"/>
              </w:rPr>
              <w:t xml:space="preserve"> ; </w:t>
            </w:r>
            <m:oMath>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100</m:t>
                  </m:r>
                </m:den>
              </m:f>
            </m:oMath>
            <w:r w:rsidRPr="00171DA4">
              <w:rPr>
                <w:rFonts w:cstheme="minorHAnsi"/>
              </w:rPr>
              <w:t xml:space="preserve"> ; </w:t>
            </w:r>
            <m:oMath>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10</m:t>
                  </m:r>
                </m:den>
              </m:f>
            </m:oMath>
            <w:r w:rsidRPr="00171DA4">
              <w:rPr>
                <w:rFonts w:cstheme="minorHAnsi"/>
              </w:rPr>
              <w:t xml:space="preserve"> et 1 : </w:t>
            </w:r>
            <m:oMath>
              <m:r>
                <w:rPr>
                  <w:rFonts w:ascii="Cambria Math" w:hAnsi="Cambria Math" w:cstheme="minorHAnsi"/>
                </w:rPr>
                <m:t>1=</m:t>
              </m:r>
              <m:f>
                <m:fPr>
                  <m:ctrlPr>
                    <w:rPr>
                      <w:rFonts w:ascii="Cambria Math" w:hAnsi="Cambria Math" w:cstheme="minorHAnsi"/>
                      <w:i/>
                    </w:rPr>
                  </m:ctrlPr>
                </m:fPr>
                <m:num>
                  <m:r>
                    <w:rPr>
                      <w:rFonts w:ascii="Cambria Math" w:hAnsi="Cambria Math" w:cstheme="minorHAnsi"/>
                    </w:rPr>
                    <m:t>10</m:t>
                  </m:r>
                </m:num>
                <m:den>
                  <m:r>
                    <w:rPr>
                      <w:rFonts w:ascii="Cambria Math" w:hAnsi="Cambria Math" w:cstheme="minorHAnsi"/>
                    </w:rPr>
                    <m:t>10</m:t>
                  </m:r>
                </m:den>
              </m:f>
              <m:r>
                <w:rPr>
                  <w:rFonts w:ascii="Cambria Math" w:hAnsi="Cambria Math" w:cstheme="minorHAnsi"/>
                </w:rPr>
                <m:t>=</m:t>
              </m:r>
              <m:f>
                <m:fPr>
                  <m:ctrlPr>
                    <w:rPr>
                      <w:rFonts w:ascii="Cambria Math" w:hAnsi="Cambria Math" w:cstheme="minorHAnsi"/>
                      <w:i/>
                    </w:rPr>
                  </m:ctrlPr>
                </m:fPr>
                <m:num>
                  <m:r>
                    <w:rPr>
                      <w:rFonts w:ascii="Cambria Math" w:hAnsi="Cambria Math" w:cstheme="minorHAnsi"/>
                    </w:rPr>
                    <m:t>100</m:t>
                  </m:r>
                </m:num>
                <m:den>
                  <m:r>
                    <w:rPr>
                      <w:rFonts w:ascii="Cambria Math" w:hAnsi="Cambria Math" w:cstheme="minorHAnsi"/>
                    </w:rPr>
                    <m:t>100</m:t>
                  </m:r>
                </m:den>
              </m:f>
              <m:r>
                <w:rPr>
                  <w:rFonts w:ascii="Cambria Math" w:hAnsi="Cambria Math" w:cstheme="minorHAnsi"/>
                </w:rPr>
                <m:t>=</m:t>
              </m:r>
              <m:f>
                <m:fPr>
                  <m:ctrlPr>
                    <w:rPr>
                      <w:rFonts w:ascii="Cambria Math" w:hAnsi="Cambria Math" w:cstheme="minorHAnsi"/>
                      <w:i/>
                    </w:rPr>
                  </m:ctrlPr>
                </m:fPr>
                <m:num>
                  <m:r>
                    <w:rPr>
                      <w:rFonts w:ascii="Cambria Math" w:hAnsi="Cambria Math" w:cstheme="minorHAnsi"/>
                    </w:rPr>
                    <m:t>1000</m:t>
                  </m:r>
                </m:num>
                <m:den>
                  <m:r>
                    <w:rPr>
                      <w:rFonts w:ascii="Cambria Math" w:hAnsi="Cambria Math" w:cstheme="minorHAnsi"/>
                    </w:rPr>
                    <m:t>1000</m:t>
                  </m:r>
                </m:den>
              </m:f>
            </m:oMath>
            <w:r w:rsidRPr="00171DA4">
              <w:rPr>
                <w:rFonts w:cstheme="minorHAnsi"/>
              </w:rPr>
              <w:t xml:space="preserve">  ;  </w:t>
            </w:r>
            <m:oMath>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10</m:t>
                  </m:r>
                </m:den>
              </m:f>
              <m:r>
                <w:rPr>
                  <w:rFonts w:ascii="Cambria Math" w:hAnsi="Cambria Math" w:cstheme="minorHAnsi"/>
                </w:rPr>
                <m:t>=</m:t>
              </m:r>
              <m:f>
                <m:fPr>
                  <m:ctrlPr>
                    <w:rPr>
                      <w:rFonts w:ascii="Cambria Math" w:hAnsi="Cambria Math" w:cstheme="minorHAnsi"/>
                      <w:i/>
                    </w:rPr>
                  </m:ctrlPr>
                </m:fPr>
                <m:num>
                  <m:r>
                    <w:rPr>
                      <w:rFonts w:ascii="Cambria Math" w:hAnsi="Cambria Math" w:cstheme="minorHAnsi"/>
                    </w:rPr>
                    <m:t>10</m:t>
                  </m:r>
                </m:num>
                <m:den>
                  <m:r>
                    <w:rPr>
                      <w:rFonts w:ascii="Cambria Math" w:hAnsi="Cambria Math" w:cstheme="minorHAnsi"/>
                    </w:rPr>
                    <m:t>100</m:t>
                  </m:r>
                </m:den>
              </m:f>
              <m:r>
                <w:rPr>
                  <w:rFonts w:ascii="Cambria Math" w:hAnsi="Cambria Math" w:cstheme="minorHAnsi"/>
                </w:rPr>
                <m:t>=</m:t>
              </m:r>
              <m:f>
                <m:fPr>
                  <m:ctrlPr>
                    <w:rPr>
                      <w:rFonts w:ascii="Cambria Math" w:hAnsi="Cambria Math" w:cstheme="minorHAnsi"/>
                      <w:i/>
                    </w:rPr>
                  </m:ctrlPr>
                </m:fPr>
                <m:num>
                  <m:r>
                    <w:rPr>
                      <w:rFonts w:ascii="Cambria Math" w:hAnsi="Cambria Math" w:cstheme="minorHAnsi"/>
                    </w:rPr>
                    <m:t>100</m:t>
                  </m:r>
                </m:num>
                <m:den>
                  <m:r>
                    <w:rPr>
                      <w:rFonts w:ascii="Cambria Math" w:hAnsi="Cambria Math" w:cstheme="minorHAnsi"/>
                    </w:rPr>
                    <m:t>1000</m:t>
                  </m:r>
                </m:den>
              </m:f>
            </m:oMath>
            <w:r w:rsidRPr="00171DA4">
              <w:rPr>
                <w:rFonts w:cstheme="minorHAnsi"/>
              </w:rPr>
              <w:t xml:space="preserve">  ;  </w:t>
            </w:r>
            <m:oMath>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100</m:t>
                  </m:r>
                </m:den>
              </m:f>
              <m:r>
                <w:rPr>
                  <w:rFonts w:ascii="Cambria Math" w:hAnsi="Cambria Math" w:cstheme="minorHAnsi"/>
                </w:rPr>
                <m:t>=</m:t>
              </m:r>
              <m:f>
                <m:fPr>
                  <m:ctrlPr>
                    <w:rPr>
                      <w:rFonts w:ascii="Cambria Math" w:hAnsi="Cambria Math" w:cstheme="minorHAnsi"/>
                      <w:i/>
                    </w:rPr>
                  </m:ctrlPr>
                </m:fPr>
                <m:num>
                  <m:r>
                    <w:rPr>
                      <w:rFonts w:ascii="Cambria Math" w:hAnsi="Cambria Math" w:cstheme="minorHAnsi"/>
                    </w:rPr>
                    <m:t>10</m:t>
                  </m:r>
                </m:num>
                <m:den>
                  <m:r>
                    <w:rPr>
                      <w:rFonts w:ascii="Cambria Math" w:hAnsi="Cambria Math" w:cstheme="minorHAnsi"/>
                    </w:rPr>
                    <m:t>1000</m:t>
                  </m:r>
                </m:den>
              </m:f>
            </m:oMath>
            <w:r w:rsidRPr="00171DA4">
              <w:rPr>
                <w:rFonts w:cstheme="minorHAnsi"/>
              </w:rPr>
              <w:t>  ; </w:t>
            </w:r>
            <w:r w:rsidRPr="00171DA4">
              <w:rPr>
                <w:rFonts w:cstheme="minorHAnsi"/>
              </w:rPr>
              <w:tab/>
            </w:r>
            <m:oMath>
              <m:r>
                <w:rPr>
                  <w:rFonts w:ascii="Cambria Math" w:hAnsi="Cambria Math" w:cstheme="minorHAnsi"/>
                </w:rPr>
                <m:t>1=10×</m:t>
              </m:r>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10</m:t>
                  </m:r>
                </m:den>
              </m:f>
              <m:r>
                <w:rPr>
                  <w:rFonts w:ascii="Cambria Math" w:hAnsi="Cambria Math" w:cstheme="minorHAnsi"/>
                </w:rPr>
                <m:t>=100×</m:t>
              </m:r>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100</m:t>
                  </m:r>
                </m:den>
              </m:f>
              <m:r>
                <w:rPr>
                  <w:rFonts w:ascii="Cambria Math" w:hAnsi="Cambria Math" w:cstheme="minorHAnsi"/>
                </w:rPr>
                <m:t>=1000×</m:t>
              </m:r>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1000</m:t>
                  </m:r>
                </m:den>
              </m:f>
            </m:oMath>
            <w:r w:rsidRPr="00171DA4">
              <w:rPr>
                <w:rFonts w:cstheme="minorHAnsi"/>
              </w:rPr>
              <w:t xml:space="preserve"> ;  </w:t>
            </w:r>
            <m:oMath>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10</m:t>
                  </m:r>
                </m:den>
              </m:f>
              <m:r>
                <w:rPr>
                  <w:rFonts w:ascii="Cambria Math" w:hAnsi="Cambria Math" w:cstheme="minorHAnsi"/>
                </w:rPr>
                <m:t>=10×</m:t>
              </m:r>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100</m:t>
                  </m:r>
                </m:den>
              </m:f>
              <m:r>
                <w:rPr>
                  <w:rFonts w:ascii="Cambria Math" w:hAnsi="Cambria Math" w:cstheme="minorHAnsi"/>
                </w:rPr>
                <m:t>=100×</m:t>
              </m:r>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1000</m:t>
                  </m:r>
                </m:den>
              </m:f>
            </m:oMath>
            <w:r w:rsidRPr="00171DA4">
              <w:rPr>
                <w:rFonts w:cstheme="minorHAnsi"/>
              </w:rPr>
              <w:t xml:space="preserve">  ; </w:t>
            </w:r>
            <m:oMath>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100</m:t>
                  </m:r>
                </m:den>
              </m:f>
              <m:r>
                <w:rPr>
                  <w:rFonts w:ascii="Cambria Math" w:hAnsi="Cambria Math" w:cstheme="minorHAnsi"/>
                </w:rPr>
                <m:t>=10×</m:t>
              </m:r>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1000</m:t>
                  </m:r>
                </m:den>
              </m:f>
            </m:oMath>
          </w:p>
          <w:p w14:paraId="222022E4" w14:textId="20D05FED" w:rsidR="00E55C6A" w:rsidRPr="00171DA4" w:rsidRDefault="00E55C6A" w:rsidP="00D2623B">
            <w:pPr>
              <w:pStyle w:val="Paragraphedeliste"/>
              <w:widowControl w:val="0"/>
              <w:numPr>
                <w:ilvl w:val="0"/>
                <w:numId w:val="18"/>
              </w:numPr>
              <w:jc w:val="both"/>
              <w:rPr>
                <w:rFonts w:eastAsiaTheme="minorEastAsia" w:cstheme="minorHAnsi"/>
              </w:rPr>
            </w:pPr>
            <w:r w:rsidRPr="00171DA4">
              <w:rPr>
                <w:rFonts w:cstheme="minorHAnsi"/>
              </w:rPr>
              <w:t>Il restitue de manière automatique les équivalences d’écriture suivantes :</w:t>
            </w:r>
            <w:r w:rsidR="00171DA4" w:rsidRPr="00171DA4">
              <w:rPr>
                <w:rFonts w:cstheme="minorHAnsi"/>
              </w:rPr>
              <w:t xml:space="preserve"> </w:t>
            </w:r>
            <w:r w:rsidRPr="00171DA4">
              <w:rPr>
                <w:rFonts w:cstheme="minorHAnsi"/>
              </w:rPr>
              <w:t xml:space="preserve"> </w:t>
            </w:r>
            <m:oMath>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10</m:t>
                  </m:r>
                </m:den>
              </m:f>
              <m:r>
                <w:rPr>
                  <w:rFonts w:ascii="Cambria Math" w:hAnsi="Cambria Math" w:cstheme="minorHAnsi"/>
                </w:rPr>
                <m:t>=0,1</m:t>
              </m:r>
            </m:oMath>
            <w:r w:rsidRPr="00171DA4">
              <w:rPr>
                <w:rFonts w:cstheme="minorHAnsi"/>
              </w:rPr>
              <w:t xml:space="preserve">  ;  </w:t>
            </w:r>
            <m:oMath>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100</m:t>
                  </m:r>
                </m:den>
              </m:f>
              <m:r>
                <w:rPr>
                  <w:rFonts w:ascii="Cambria Math" w:hAnsi="Cambria Math" w:cstheme="minorHAnsi"/>
                </w:rPr>
                <m:t>=0,01</m:t>
              </m:r>
            </m:oMath>
            <w:r w:rsidRPr="00171DA4">
              <w:rPr>
                <w:rFonts w:cstheme="minorHAnsi"/>
              </w:rPr>
              <w:t xml:space="preserve">  ;  </w:t>
            </w:r>
            <m:oMath>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1000</m:t>
                  </m:r>
                </m:den>
              </m:f>
              <m:r>
                <w:rPr>
                  <w:rFonts w:ascii="Cambria Math" w:hAnsi="Cambria Math" w:cstheme="minorHAnsi"/>
                </w:rPr>
                <m:t>=0,001</m:t>
              </m:r>
            </m:oMath>
          </w:p>
          <w:p w14:paraId="2FE9FBBD" w14:textId="0BD72292" w:rsidR="00E55C6A" w:rsidRPr="00E55C6A" w:rsidRDefault="00E55C6A" w:rsidP="00CD3CC1">
            <w:pPr>
              <w:pStyle w:val="Paragraphedeliste"/>
              <w:widowControl w:val="0"/>
              <w:numPr>
                <w:ilvl w:val="0"/>
                <w:numId w:val="18"/>
              </w:numPr>
              <w:jc w:val="both"/>
              <w:rPr>
                <w:rFonts w:cstheme="minorHAnsi"/>
              </w:rPr>
            </w:pPr>
            <w:r>
              <w:t>I</w:t>
            </w:r>
            <w:r w:rsidRPr="00E55C6A">
              <w:t xml:space="preserve">l sait que les écritures </w:t>
            </w:r>
            <m:oMath>
              <m:f>
                <m:fPr>
                  <m:ctrlPr>
                    <w:rPr>
                      <w:rFonts w:ascii="Cambria Math" w:hAnsi="Cambria Math" w:cstheme="minorHAnsi"/>
                      <w:i/>
                    </w:rPr>
                  </m:ctrlPr>
                </m:fPr>
                <m:num>
                  <m:r>
                    <w:rPr>
                      <w:rFonts w:ascii="Cambria Math" w:hAnsi="Cambria Math" w:cstheme="minorHAnsi"/>
                    </w:rPr>
                    <m:t>4107</m:t>
                  </m:r>
                </m:num>
                <m:den>
                  <m:r>
                    <w:rPr>
                      <w:rFonts w:ascii="Cambria Math" w:hAnsi="Cambria Math" w:cstheme="minorHAnsi"/>
                    </w:rPr>
                    <m:t>1000</m:t>
                  </m:r>
                </m:den>
              </m:f>
            </m:oMath>
            <w:r>
              <w:t xml:space="preserve"> ; </w:t>
            </w:r>
            <m:oMath>
              <m:r>
                <w:rPr>
                  <w:rFonts w:ascii="Cambria Math" w:hAnsi="Cambria Math"/>
                </w:rPr>
                <m:t>4+</m:t>
              </m:r>
              <m:f>
                <m:fPr>
                  <m:ctrlPr>
                    <w:rPr>
                      <w:rFonts w:ascii="Cambria Math" w:hAnsi="Cambria Math" w:cstheme="minorHAnsi"/>
                      <w:i/>
                    </w:rPr>
                  </m:ctrlPr>
                </m:fPr>
                <m:num>
                  <m:r>
                    <w:rPr>
                      <w:rFonts w:ascii="Cambria Math" w:hAnsi="Cambria Math" w:cstheme="minorHAnsi"/>
                    </w:rPr>
                    <m:t>107</m:t>
                  </m:r>
                </m:num>
                <m:den>
                  <m:r>
                    <w:rPr>
                      <w:rFonts w:ascii="Cambria Math" w:hAnsi="Cambria Math" w:cstheme="minorHAnsi"/>
                    </w:rPr>
                    <m:t>100</m:t>
                  </m:r>
                </m:den>
              </m:f>
            </m:oMath>
            <w:r>
              <w:rPr>
                <w:rFonts w:eastAsiaTheme="minorEastAsia"/>
              </w:rPr>
              <w:t xml:space="preserve"> ; </w:t>
            </w:r>
            <m:oMath>
              <m:r>
                <w:rPr>
                  <w:rFonts w:ascii="Cambria Math" w:hAnsi="Cambria Math"/>
                </w:rPr>
                <m:t>4+</m:t>
              </m:r>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10</m:t>
                  </m:r>
                </m:den>
              </m:f>
              <m:r>
                <w:rPr>
                  <w:rFonts w:ascii="Cambria Math" w:hAnsi="Cambria Math" w:cstheme="minorHAnsi"/>
                </w:rPr>
                <m:t>+</m:t>
              </m:r>
              <m:f>
                <m:fPr>
                  <m:ctrlPr>
                    <w:rPr>
                      <w:rFonts w:ascii="Cambria Math" w:hAnsi="Cambria Math" w:cstheme="minorHAnsi"/>
                      <w:i/>
                    </w:rPr>
                  </m:ctrlPr>
                </m:fPr>
                <m:num>
                  <m:r>
                    <w:rPr>
                      <w:rFonts w:ascii="Cambria Math" w:hAnsi="Cambria Math" w:cstheme="minorHAnsi"/>
                    </w:rPr>
                    <m:t>7</m:t>
                  </m:r>
                </m:num>
                <m:den>
                  <m:r>
                    <w:rPr>
                      <w:rFonts w:ascii="Cambria Math" w:hAnsi="Cambria Math" w:cstheme="minorHAnsi"/>
                    </w:rPr>
                    <m:t>1000</m:t>
                  </m:r>
                </m:den>
              </m:f>
              <m:r>
                <w:rPr>
                  <w:rFonts w:ascii="Cambria Math" w:hAnsi="Cambria Math" w:cstheme="minorHAnsi"/>
                </w:rPr>
                <m:t xml:space="preserve">; </m:t>
              </m:r>
              <m:r>
                <w:rPr>
                  <w:rFonts w:ascii="Cambria Math" w:hAnsi="Cambria Math"/>
                </w:rPr>
                <m:t>4,107</m:t>
              </m:r>
              <m:r>
                <w:rPr>
                  <w:rFonts w:ascii="Cambria Math" w:hAnsi="Cambria Math" w:cstheme="minorHAnsi"/>
                </w:rPr>
                <m:t xml:space="preserve"> </m:t>
              </m:r>
            </m:oMath>
            <w:r w:rsidRPr="00E55C6A">
              <w:t>représentent le même nombre</w:t>
            </w:r>
            <w:r w:rsidR="00CD3CC1">
              <w:t>.</w:t>
            </w:r>
          </w:p>
          <w:p w14:paraId="1262E198" w14:textId="77777777" w:rsidR="00CD3CC1" w:rsidRDefault="00CD3CC1" w:rsidP="00CD3CC1">
            <w:pPr>
              <w:pStyle w:val="Paragraphedeliste"/>
              <w:widowControl w:val="0"/>
              <w:numPr>
                <w:ilvl w:val="0"/>
                <w:numId w:val="18"/>
              </w:numPr>
              <w:jc w:val="both"/>
              <w:rPr>
                <w:rFonts w:cstheme="minorHAnsi"/>
              </w:rPr>
            </w:pPr>
            <w:r w:rsidRPr="00CD3CC1">
              <w:rPr>
                <w:rFonts w:cstheme="minorHAnsi"/>
              </w:rPr>
              <w:t xml:space="preserve">L’élève applique de manière automatique la procédure de multiplication d’un nombre décimal par 1, par 10, par 100 ou par 1 000, en lien avec la numération. </w:t>
            </w:r>
          </w:p>
          <w:p w14:paraId="15981C0B" w14:textId="56F865B6" w:rsidR="00CD3CC1" w:rsidRDefault="00CD3CC1" w:rsidP="00CD3CC1">
            <w:pPr>
              <w:pStyle w:val="Paragraphedeliste"/>
              <w:widowControl w:val="0"/>
              <w:numPr>
                <w:ilvl w:val="0"/>
                <w:numId w:val="18"/>
              </w:numPr>
              <w:jc w:val="both"/>
              <w:rPr>
                <w:rFonts w:cstheme="minorHAnsi"/>
              </w:rPr>
            </w:pPr>
            <w:r w:rsidRPr="00CD3CC1">
              <w:rPr>
                <w:rFonts w:cstheme="minorHAnsi"/>
              </w:rPr>
              <w:t>Il applique de manière automatique la procédure de division d’un nombre décimal par 1, par 10, par 100 ou par 1 000.</w:t>
            </w:r>
          </w:p>
          <w:p w14:paraId="35B11D82" w14:textId="04243111" w:rsidR="00CD3CC1" w:rsidRPr="00CD3CC1" w:rsidRDefault="00CD3CC1" w:rsidP="00CD3CC1">
            <w:pPr>
              <w:pStyle w:val="Paragraphedeliste"/>
              <w:widowControl w:val="0"/>
              <w:numPr>
                <w:ilvl w:val="0"/>
                <w:numId w:val="18"/>
              </w:numPr>
              <w:jc w:val="both"/>
              <w:rPr>
                <w:rFonts w:cstheme="minorHAnsi"/>
              </w:rPr>
            </w:pPr>
            <w:r w:rsidRPr="00CD3CC1">
              <w:rPr>
                <w:rFonts w:cstheme="minorHAnsi"/>
              </w:rPr>
              <w:t xml:space="preserve">Il sait calculer mentalement des sommes comme les suivantes : 2,3 + 4 ; 4,5 + 1,2 ; 3,5 + 2,5 ; 1,8 + 0,2 ; 2,7 + 3,7 ; 8,6 + 7,8. </w:t>
            </w:r>
            <w:r>
              <w:rPr>
                <w:rFonts w:cstheme="minorHAnsi"/>
              </w:rPr>
              <w:br/>
            </w:r>
            <w:r w:rsidRPr="00CD3CC1">
              <w:rPr>
                <w:rFonts w:cstheme="minorHAnsi"/>
              </w:rPr>
              <w:t>Il sait verbaliser la somme 0,6 + 0,8 sous la forme « Six dixièmes plus huit dixièmes font quatorze dixièmes, c’est-à-dire une unité et quatre dixièmes ».</w:t>
            </w:r>
          </w:p>
          <w:p w14:paraId="63D8D385" w14:textId="00C0C5E7" w:rsidR="00CD3CC1" w:rsidRPr="00CD3CC1" w:rsidRDefault="00CD3CC1" w:rsidP="00CD3CC1">
            <w:pPr>
              <w:pStyle w:val="Paragraphedeliste"/>
              <w:widowControl w:val="0"/>
              <w:numPr>
                <w:ilvl w:val="0"/>
                <w:numId w:val="18"/>
              </w:numPr>
              <w:jc w:val="both"/>
              <w:rPr>
                <w:rFonts w:cstheme="minorHAnsi"/>
              </w:rPr>
            </w:pPr>
            <w:r w:rsidRPr="00CD3CC1">
              <w:rPr>
                <w:rFonts w:cstheme="minorHAnsi"/>
              </w:rPr>
              <w:t>À partir d’opérations données à l’écrit, il sait identifier le chiffre sur lequel agir lorsqu’il doit effectuer une addition ou une soustraction, quelle que soit la façon dont les nombres sont désignés.</w:t>
            </w:r>
            <w:r>
              <w:rPr>
                <w:rFonts w:cstheme="minorHAnsi"/>
              </w:rPr>
              <w:t xml:space="preserve"> </w:t>
            </w:r>
            <w:r>
              <w:rPr>
                <w:rFonts w:cstheme="minorHAnsi"/>
              </w:rPr>
              <w:tab/>
            </w:r>
            <w:r w:rsidRPr="00CD3CC1">
              <w:rPr>
                <w:rFonts w:cstheme="minorHAnsi"/>
              </w:rPr>
              <w:t xml:space="preserve"> </w:t>
            </w:r>
            <w:r>
              <w:rPr>
                <w:rFonts w:cstheme="minorHAnsi"/>
              </w:rPr>
              <w:br/>
            </w:r>
            <w:r w:rsidRPr="00CD3CC1">
              <w:rPr>
                <w:rFonts w:cstheme="minorHAnsi"/>
              </w:rPr>
              <w:t xml:space="preserve">Il sait, par exemple, trouver le résultat des opérations suivantes (mobilisant ou pas une retenue) : </w:t>
            </w:r>
          </w:p>
          <w:p w14:paraId="11CC824F" w14:textId="6928A547" w:rsidR="003F563A" w:rsidRPr="00AF7251" w:rsidRDefault="00CD3CC1" w:rsidP="00171DA4">
            <w:pPr>
              <w:pStyle w:val="Paragraphedeliste"/>
              <w:widowControl w:val="0"/>
              <w:jc w:val="both"/>
            </w:pPr>
            <m:oMath>
              <m:r>
                <w:rPr>
                  <w:rFonts w:ascii="Cambria Math" w:hAnsi="Cambria Math" w:cstheme="minorHAnsi"/>
                </w:rPr>
                <w:lastRenderedPageBreak/>
                <m:t>4,452 + 0,03</m:t>
              </m:r>
            </m:oMath>
            <w:r w:rsidRPr="00CD3CC1">
              <w:rPr>
                <w:rFonts w:cstheme="minorHAnsi"/>
              </w:rPr>
              <w:t xml:space="preserve">   ;   </w:t>
            </w:r>
            <m:oMath>
              <m:r>
                <w:rPr>
                  <w:rFonts w:ascii="Cambria Math" w:hAnsi="Cambria Math" w:cstheme="minorHAnsi"/>
                </w:rPr>
                <m:t xml:space="preserve">0,457 – </m:t>
              </m:r>
              <m:f>
                <m:fPr>
                  <m:ctrlPr>
                    <w:rPr>
                      <w:rFonts w:ascii="Cambria Math" w:hAnsi="Cambria Math" w:cstheme="minorHAnsi"/>
                      <w:i/>
                    </w:rPr>
                  </m:ctrlPr>
                </m:fPr>
                <m:num>
                  <m:r>
                    <w:rPr>
                      <w:rFonts w:ascii="Cambria Math" w:hAnsi="Cambria Math" w:cstheme="minorHAnsi"/>
                    </w:rPr>
                    <m:t>3</m:t>
                  </m:r>
                </m:num>
                <m:den>
                  <m:r>
                    <w:rPr>
                      <w:rFonts w:ascii="Cambria Math" w:hAnsi="Cambria Math" w:cstheme="minorHAnsi"/>
                    </w:rPr>
                    <m:t>1000</m:t>
                  </m:r>
                </m:den>
              </m:f>
              <m:r>
                <w:rPr>
                  <w:rFonts w:ascii="Cambria Math" w:hAnsi="Cambria Math" w:cstheme="minorHAnsi"/>
                </w:rPr>
                <m:t xml:space="preserve"> </m:t>
              </m:r>
            </m:oMath>
            <w:r w:rsidRPr="00CD3CC1">
              <w:rPr>
                <w:rFonts w:cstheme="minorHAnsi"/>
              </w:rPr>
              <w:t xml:space="preserve">  ;   </w:t>
            </w:r>
            <m:oMath>
              <m:r>
                <w:rPr>
                  <w:rFonts w:ascii="Cambria Math" w:hAnsi="Cambria Math" w:cstheme="minorHAnsi"/>
                </w:rPr>
                <m:t>21 462 + 3 000</m:t>
              </m:r>
            </m:oMath>
            <w:r w:rsidRPr="00CD3CC1">
              <w:rPr>
                <w:rFonts w:cstheme="minorHAnsi"/>
              </w:rPr>
              <w:t xml:space="preserve">   ;   </w:t>
            </w:r>
            <m:oMath>
              <m:r>
                <w:rPr>
                  <w:rFonts w:ascii="Cambria Math" w:hAnsi="Cambria Math" w:cstheme="minorHAnsi"/>
                </w:rPr>
                <m:t>4,45 + 0,8</m:t>
              </m:r>
            </m:oMath>
            <w:r w:rsidRPr="00CD3CC1">
              <w:rPr>
                <w:rFonts w:cstheme="minorHAnsi"/>
              </w:rPr>
              <w:t xml:space="preserve">   ;   </w:t>
            </w:r>
            <m:oMath>
              <m:r>
                <w:rPr>
                  <w:rFonts w:ascii="Cambria Math" w:hAnsi="Cambria Math" w:cstheme="minorHAnsi"/>
                </w:rPr>
                <m:t xml:space="preserve">0,457+ </m:t>
              </m:r>
              <m:f>
                <m:fPr>
                  <m:ctrlPr>
                    <w:rPr>
                      <w:rFonts w:ascii="Cambria Math" w:hAnsi="Cambria Math" w:cstheme="minorHAnsi"/>
                      <w:i/>
                    </w:rPr>
                  </m:ctrlPr>
                </m:fPr>
                <m:num>
                  <m:r>
                    <w:rPr>
                      <w:rFonts w:ascii="Cambria Math" w:hAnsi="Cambria Math" w:cstheme="minorHAnsi"/>
                    </w:rPr>
                    <m:t>7</m:t>
                  </m:r>
                </m:num>
                <m:den>
                  <m:r>
                    <w:rPr>
                      <w:rFonts w:ascii="Cambria Math" w:hAnsi="Cambria Math" w:cstheme="minorHAnsi"/>
                    </w:rPr>
                    <m:t>1000</m:t>
                  </m:r>
                </m:den>
              </m:f>
              <m:r>
                <w:rPr>
                  <w:rFonts w:ascii="Cambria Math" w:hAnsi="Cambria Math" w:cstheme="minorHAnsi"/>
                </w:rPr>
                <m:t xml:space="preserve"> </m:t>
              </m:r>
            </m:oMath>
            <w:r w:rsidRPr="00CD3CC1">
              <w:rPr>
                <w:rFonts w:cstheme="minorHAnsi"/>
              </w:rPr>
              <w:t xml:space="preserve">  ;   </w:t>
            </w:r>
            <m:oMath>
              <m:r>
                <w:rPr>
                  <w:rFonts w:ascii="Cambria Math" w:hAnsi="Cambria Math" w:cstheme="minorHAnsi"/>
                </w:rPr>
                <m:t>47 530 + 6 000</m:t>
              </m:r>
            </m:oMath>
            <w:r w:rsidRPr="00CD3CC1">
              <w:rPr>
                <w:rFonts w:cstheme="minorHAnsi"/>
              </w:rPr>
              <w:t xml:space="preserve">   </w:t>
            </w:r>
            <w:r w:rsidR="003F563A">
              <w:t xml:space="preserve"> </w:t>
            </w:r>
          </w:p>
        </w:tc>
      </w:tr>
      <w:tr w:rsidR="005B46D0" w:rsidRPr="00AF7251" w14:paraId="1A55579C" w14:textId="77777777" w:rsidTr="00A65973">
        <w:tc>
          <w:tcPr>
            <w:tcW w:w="1838" w:type="dxa"/>
            <w:shd w:val="clear" w:color="auto" w:fill="F6C3FF"/>
          </w:tcPr>
          <w:p w14:paraId="0FC1D32E" w14:textId="41B1A3D7" w:rsidR="005B46D0" w:rsidRDefault="005B46D0" w:rsidP="005B46D0">
            <w:r>
              <w:lastRenderedPageBreak/>
              <w:t xml:space="preserve">Géométrie </w:t>
            </w:r>
            <w:r w:rsidR="00FD1CBF">
              <w:t>–</w:t>
            </w:r>
            <w:r>
              <w:t xml:space="preserve"> Distance</w:t>
            </w:r>
          </w:p>
          <w:p w14:paraId="7F25FD44" w14:textId="77777777" w:rsidR="00FD1CBF" w:rsidRDefault="00FD1CBF" w:rsidP="005B46D0"/>
          <w:p w14:paraId="53B3A793" w14:textId="1A983C97" w:rsidR="00FD1CBF" w:rsidRPr="00AF7251" w:rsidRDefault="00816C6E" w:rsidP="005B46D0">
            <w:r>
              <w:t>1,5 sem.</w:t>
            </w:r>
          </w:p>
        </w:tc>
        <w:tc>
          <w:tcPr>
            <w:tcW w:w="13550" w:type="dxa"/>
            <w:shd w:val="clear" w:color="auto" w:fill="FFFFFF" w:themeFill="background1"/>
          </w:tcPr>
          <w:p w14:paraId="104B0D2B" w14:textId="77777777" w:rsidR="005B46D0" w:rsidRPr="00AF7251" w:rsidRDefault="005B46D0" w:rsidP="005B46D0">
            <w:r w:rsidRPr="00AF7251">
              <w:t xml:space="preserve">Connaître et utiliser la définition de la distance entre deux points </w:t>
            </w:r>
          </w:p>
          <w:p w14:paraId="2A44F1A8" w14:textId="77777777" w:rsidR="005B46D0" w:rsidRDefault="005B46D0" w:rsidP="005B46D0">
            <w:r w:rsidRPr="00AF7251">
              <w:t>Connaître et utiliser la définition du milieu d’un segment</w:t>
            </w:r>
          </w:p>
          <w:p w14:paraId="49596463" w14:textId="172E998A" w:rsidR="005B46D0" w:rsidRDefault="005B46D0" w:rsidP="005B46D0">
            <w:r w:rsidRPr="006D0D12">
              <w:t>Construire des triangles</w:t>
            </w:r>
            <w:r w:rsidRPr="00AF7251">
              <w:t xml:space="preserve"> (</w:t>
            </w:r>
            <w:r>
              <w:t xml:space="preserve">connaissant la longueur des côtés, </w:t>
            </w:r>
            <w:r w:rsidRPr="00AF7251">
              <w:t xml:space="preserve">y compris des triangles particuliers) </w:t>
            </w:r>
          </w:p>
          <w:p w14:paraId="4185437E" w14:textId="77777777" w:rsidR="005B46D0" w:rsidRDefault="005B46D0" w:rsidP="005B46D0"/>
          <w:p w14:paraId="46A3F567" w14:textId="77777777" w:rsidR="002C7506" w:rsidRDefault="002C7506" w:rsidP="002C7506">
            <w:r w:rsidRPr="00F21BB4">
              <w:rPr>
                <w:b/>
                <w:bCs/>
              </w:rPr>
              <w:t>Résolution de problèmes</w:t>
            </w:r>
            <w:r>
              <w:t xml:space="preserve"> : </w:t>
            </w:r>
          </w:p>
          <w:p w14:paraId="7071FD0B" w14:textId="27F7FB44" w:rsidR="002C7506" w:rsidRPr="00AF7251" w:rsidRDefault="002C7506" w:rsidP="002C7506">
            <w:pPr>
              <w:pStyle w:val="Paragraphedeliste"/>
              <w:numPr>
                <w:ilvl w:val="0"/>
                <w:numId w:val="34"/>
              </w:numPr>
            </w:pPr>
            <w:r>
              <w:t>C</w:t>
            </w:r>
            <w:r w:rsidRPr="00AF7251">
              <w:t xml:space="preserve">alculer des périmètres de figures composées </w:t>
            </w:r>
          </w:p>
          <w:p w14:paraId="369AEC8F" w14:textId="780BB4FD" w:rsidR="002C7506" w:rsidRDefault="002C7506" w:rsidP="002C7506">
            <w:pPr>
              <w:pStyle w:val="Paragraphedeliste"/>
              <w:numPr>
                <w:ilvl w:val="0"/>
                <w:numId w:val="34"/>
              </w:numPr>
            </w:pPr>
            <w:r w:rsidRPr="00AF7251">
              <w:t>Résoudre des problèmes impliquant des longueurs</w:t>
            </w:r>
          </w:p>
          <w:p w14:paraId="3AA8B425" w14:textId="77777777" w:rsidR="002C7506" w:rsidRDefault="002C7506" w:rsidP="002C7506">
            <w:pPr>
              <w:pStyle w:val="Paragraphedeliste"/>
            </w:pPr>
          </w:p>
          <w:p w14:paraId="307B049A" w14:textId="77777777" w:rsidR="005B46D0" w:rsidRPr="00171DA4" w:rsidRDefault="005B46D0" w:rsidP="005B46D0">
            <w:pPr>
              <w:rPr>
                <w:b/>
                <w:bCs/>
              </w:rPr>
            </w:pPr>
            <w:r w:rsidRPr="00171DA4">
              <w:rPr>
                <w:b/>
                <w:bCs/>
              </w:rPr>
              <w:t xml:space="preserve">Remarques : </w:t>
            </w:r>
          </w:p>
          <w:p w14:paraId="5C6B7FBC" w14:textId="6AB51F3E" w:rsidR="008A59D2" w:rsidRDefault="005B46D0" w:rsidP="005B46D0">
            <w:pPr>
              <w:pStyle w:val="Paragraphedeliste"/>
              <w:numPr>
                <w:ilvl w:val="0"/>
                <w:numId w:val="7"/>
              </w:numPr>
            </w:pPr>
            <w:r>
              <w:t>H</w:t>
            </w:r>
            <w:r w:rsidRPr="005B46D0">
              <w:t xml:space="preserve">armonisation du vocabulaire issu des années précédentes </w:t>
            </w:r>
            <w:r>
              <w:t>(</w:t>
            </w:r>
            <w:r w:rsidRPr="005B46D0">
              <w:t xml:space="preserve">point, </w:t>
            </w:r>
            <w:r w:rsidR="008A59D2">
              <w:t xml:space="preserve">intersection, </w:t>
            </w:r>
            <w:r w:rsidRPr="005B46D0">
              <w:t>segment, droite, demi-droite, droites perpendiculaires</w:t>
            </w:r>
            <w:r>
              <w:t xml:space="preserve">, droites parallèles). Les notations associées à ces objets ne sont toutefois pas exigibles. </w:t>
            </w:r>
          </w:p>
          <w:p w14:paraId="60F17A47" w14:textId="307B9B31" w:rsidR="008A59D2" w:rsidRDefault="008A59D2" w:rsidP="005B46D0">
            <w:pPr>
              <w:pStyle w:val="Paragraphedeliste"/>
              <w:numPr>
                <w:ilvl w:val="0"/>
                <w:numId w:val="7"/>
              </w:numPr>
            </w:pPr>
            <w:r>
              <w:t>Les propriétés qui concernent les positions relatives de deux droites ne figurent plus au programme de sixième.</w:t>
            </w:r>
          </w:p>
          <w:p w14:paraId="64B64DDB" w14:textId="77777777" w:rsidR="005B46D0" w:rsidRDefault="005B46D0" w:rsidP="005B46D0">
            <w:pPr>
              <w:pStyle w:val="Paragraphedeliste"/>
              <w:numPr>
                <w:ilvl w:val="0"/>
                <w:numId w:val="7"/>
              </w:numPr>
            </w:pPr>
            <w:r>
              <w:t xml:space="preserve">Réactivation de la notion d’appartenance (le symbole </w:t>
            </w:r>
            <m:oMath>
              <m:r>
                <w:rPr>
                  <w:rFonts w:ascii="Cambria Math" w:hAnsi="Cambria Math"/>
                </w:rPr>
                <m:t>∈</m:t>
              </m:r>
            </m:oMath>
            <w:r>
              <w:rPr>
                <w:rFonts w:eastAsiaTheme="minorEastAsia"/>
              </w:rPr>
              <w:t xml:space="preserve"> </w:t>
            </w:r>
            <w:r>
              <w:t>est découvert en CM2)</w:t>
            </w:r>
            <w:r w:rsidR="008A59D2">
              <w:t>.</w:t>
            </w:r>
          </w:p>
          <w:p w14:paraId="59FF809C" w14:textId="77777777" w:rsidR="008A59D2" w:rsidRDefault="008A59D2" w:rsidP="005B46D0">
            <w:pPr>
              <w:pStyle w:val="Paragraphedeliste"/>
              <w:numPr>
                <w:ilvl w:val="0"/>
                <w:numId w:val="7"/>
              </w:numPr>
            </w:pPr>
            <w:r>
              <w:t>Manipulation du compas hors du contexte du cercle (report de longueurs, construction de triangles).</w:t>
            </w:r>
          </w:p>
          <w:p w14:paraId="0EED0134" w14:textId="77777777" w:rsidR="00CD3CC1" w:rsidRDefault="00CD3CC1" w:rsidP="00CD3CC1"/>
          <w:p w14:paraId="3A99CBA4" w14:textId="77777777" w:rsidR="00CD3CC1" w:rsidRDefault="00CD3CC1" w:rsidP="00CD3CC1">
            <w:pPr>
              <w:jc w:val="both"/>
              <w:rPr>
                <w:b/>
                <w:bCs/>
              </w:rPr>
            </w:pPr>
            <w:r w:rsidRPr="00CD3CC1">
              <w:rPr>
                <w:b/>
                <w:bCs/>
              </w:rPr>
              <w:t>Nouveaux automatismes à travailler</w:t>
            </w:r>
            <w:r>
              <w:rPr>
                <w:b/>
                <w:bCs/>
              </w:rPr>
              <w:t> :</w:t>
            </w:r>
          </w:p>
          <w:p w14:paraId="0A154471" w14:textId="4967E5A0" w:rsidR="00CD3CC1" w:rsidRDefault="00EE65D9" w:rsidP="00CD3CC1">
            <w:pPr>
              <w:pStyle w:val="Paragraphedeliste"/>
              <w:numPr>
                <w:ilvl w:val="0"/>
                <w:numId w:val="23"/>
              </w:numPr>
              <w:jc w:val="both"/>
            </w:pPr>
            <w:r w:rsidRPr="00EE65D9">
              <w:t xml:space="preserve">L’élève connaît </w:t>
            </w:r>
            <w:r>
              <w:t>l</w:t>
            </w:r>
            <w:r w:rsidRPr="00EE65D9">
              <w:t xml:space="preserve">es </w:t>
            </w:r>
            <w:r>
              <w:t>fondamentaux</w:t>
            </w:r>
            <w:r w:rsidRPr="00EE65D9">
              <w:t xml:space="preserve"> de la géométrie plane</w:t>
            </w:r>
            <w:r>
              <w:t xml:space="preserve"> : segment, droite, angle droit, </w:t>
            </w:r>
            <w:r w:rsidR="003E2D53">
              <w:t xml:space="preserve">sécantes, </w:t>
            </w:r>
            <w:r>
              <w:t>perpendiculaire, parallèle, carré, rectangle, triangle, triangle isocèle, triangle équilatéral, triangle rectangle.</w:t>
            </w:r>
          </w:p>
          <w:p w14:paraId="22E9ADFD" w14:textId="7F887F37" w:rsidR="003E2D53" w:rsidRDefault="003E2D53" w:rsidP="00CD3CC1">
            <w:pPr>
              <w:pStyle w:val="Paragraphedeliste"/>
              <w:numPr>
                <w:ilvl w:val="0"/>
                <w:numId w:val="23"/>
              </w:numPr>
              <w:jc w:val="both"/>
            </w:pPr>
            <w:r w:rsidRPr="003E2D53">
              <w:t xml:space="preserve">L’élève connait les symboles </w:t>
            </w:r>
            <w:r w:rsidRPr="003E2D53">
              <w:rPr>
                <w:rFonts w:ascii="Cambria Math" w:hAnsi="Cambria Math" w:cs="Cambria Math"/>
              </w:rPr>
              <w:t>⊥</w:t>
            </w:r>
            <w:r w:rsidRPr="003E2D53">
              <w:t xml:space="preserve"> ; // ; </w:t>
            </w:r>
            <w:r w:rsidRPr="003E2D53">
              <w:rPr>
                <w:rFonts w:ascii="Cambria Math" w:hAnsi="Cambria Math" w:cs="Cambria Math"/>
              </w:rPr>
              <w:t>∈</w:t>
            </w:r>
            <w:r w:rsidRPr="003E2D53">
              <w:t xml:space="preserve"> et </w:t>
            </w:r>
            <w:r w:rsidRPr="003E2D53">
              <w:rPr>
                <w:rFonts w:ascii="Cambria Math" w:hAnsi="Cambria Math" w:cs="Cambria Math"/>
              </w:rPr>
              <w:t>∉</w:t>
            </w:r>
            <w:r w:rsidRPr="003E2D53">
              <w:t>.</w:t>
            </w:r>
          </w:p>
          <w:p w14:paraId="2E309F20" w14:textId="6C5CE46D" w:rsidR="00CD3CC1" w:rsidRPr="00AF7251" w:rsidRDefault="00EE65D9" w:rsidP="00EE65D9">
            <w:pPr>
              <w:pStyle w:val="Paragraphedeliste"/>
              <w:numPr>
                <w:ilvl w:val="0"/>
                <w:numId w:val="23"/>
              </w:numPr>
              <w:jc w:val="both"/>
            </w:pPr>
            <w:r>
              <w:t>Il sait coder les angles droits et les longueurs égales.</w:t>
            </w:r>
          </w:p>
        </w:tc>
      </w:tr>
      <w:tr w:rsidR="008B7482" w:rsidRPr="00AF7251" w14:paraId="53264A8A" w14:textId="77777777" w:rsidTr="008B7482">
        <w:tc>
          <w:tcPr>
            <w:tcW w:w="1838" w:type="dxa"/>
            <w:shd w:val="clear" w:color="auto" w:fill="A3DBFF"/>
          </w:tcPr>
          <w:p w14:paraId="089544C5" w14:textId="3927C0D5" w:rsidR="008B7482" w:rsidRDefault="008B7482" w:rsidP="008A59D2">
            <w:r>
              <w:t>Division euclidienne</w:t>
            </w:r>
          </w:p>
          <w:p w14:paraId="69501B87" w14:textId="77777777" w:rsidR="008B7482" w:rsidRDefault="008B7482" w:rsidP="008A59D2"/>
          <w:p w14:paraId="06A29F8A" w14:textId="3E9C46C5" w:rsidR="008B7482" w:rsidRDefault="008B7482" w:rsidP="008A59D2">
            <w:r>
              <w:t>1 sem.</w:t>
            </w:r>
          </w:p>
        </w:tc>
        <w:tc>
          <w:tcPr>
            <w:tcW w:w="13550" w:type="dxa"/>
            <w:shd w:val="clear" w:color="auto" w:fill="FFFFFF" w:themeFill="background1"/>
          </w:tcPr>
          <w:p w14:paraId="17A13911" w14:textId="77777777" w:rsidR="008B7482" w:rsidRDefault="008B7482" w:rsidP="008A59D2">
            <w:r w:rsidRPr="008B7482">
              <w:t>Effectuer la division euclidienne d’un nombre entier par un nombre entier inférieur à 100</w:t>
            </w:r>
            <w:r>
              <w:t>.</w:t>
            </w:r>
          </w:p>
          <w:p w14:paraId="27C0D09F" w14:textId="77777777" w:rsidR="00F673AC" w:rsidRDefault="00F673AC" w:rsidP="008A59D2"/>
          <w:p w14:paraId="2D88FEA6" w14:textId="77777777" w:rsidR="00F673AC" w:rsidRPr="00171DA4" w:rsidRDefault="00F673AC" w:rsidP="00F673AC">
            <w:pPr>
              <w:rPr>
                <w:b/>
                <w:bCs/>
              </w:rPr>
            </w:pPr>
            <w:r w:rsidRPr="00171DA4">
              <w:rPr>
                <w:b/>
                <w:bCs/>
              </w:rPr>
              <w:t xml:space="preserve">Remarques : </w:t>
            </w:r>
          </w:p>
          <w:p w14:paraId="7B9DE325" w14:textId="64DDFDD4" w:rsidR="00F673AC" w:rsidRDefault="00F673AC" w:rsidP="00F673AC">
            <w:pPr>
              <w:pStyle w:val="Paragraphedeliste"/>
              <w:numPr>
                <w:ilvl w:val="0"/>
                <w:numId w:val="7"/>
              </w:numPr>
            </w:pPr>
            <w:r>
              <w:t>En CM2, les divisions euclidiennes sont étudiées uniquement pour des diviseurs entiers à un chiffre.</w:t>
            </w:r>
          </w:p>
          <w:p w14:paraId="4EED9DC7" w14:textId="77777777" w:rsidR="008B7482" w:rsidRDefault="008B7482" w:rsidP="008A59D2"/>
          <w:p w14:paraId="0CCAC38F" w14:textId="77777777" w:rsidR="008B7482" w:rsidRDefault="008B7482" w:rsidP="008B7482">
            <w:r w:rsidRPr="002C7506">
              <w:rPr>
                <w:b/>
                <w:bCs/>
              </w:rPr>
              <w:t>Résolution de problèmes</w:t>
            </w:r>
            <w:r w:rsidRPr="00330AEF">
              <w:t xml:space="preserve"> : </w:t>
            </w:r>
          </w:p>
          <w:p w14:paraId="27CF34B8" w14:textId="3EBB8149" w:rsidR="008B7482" w:rsidRPr="005E7B29" w:rsidRDefault="008B7482" w:rsidP="008B7482">
            <w:pPr>
              <w:pStyle w:val="Paragraphedeliste"/>
              <w:numPr>
                <w:ilvl w:val="0"/>
                <w:numId w:val="36"/>
              </w:numPr>
            </w:pPr>
            <w:r>
              <w:t>P</w:t>
            </w:r>
            <w:r w:rsidRPr="00AF7251">
              <w:t>roblèmes mettant en jeu des divisions euclidiennes</w:t>
            </w:r>
            <w:r>
              <w:t xml:space="preserve"> ou des </w:t>
            </w:r>
            <w:r w:rsidRPr="00AF7251">
              <w:t xml:space="preserve">divisions </w:t>
            </w:r>
            <w:r>
              <w:t>décimales.</w:t>
            </w:r>
          </w:p>
        </w:tc>
      </w:tr>
      <w:tr w:rsidR="008A59D2" w:rsidRPr="00AF7251" w14:paraId="7EB41970" w14:textId="77777777" w:rsidTr="00A65973">
        <w:tc>
          <w:tcPr>
            <w:tcW w:w="1838" w:type="dxa"/>
            <w:shd w:val="clear" w:color="auto" w:fill="FFF2CC" w:themeFill="accent4" w:themeFillTint="33"/>
          </w:tcPr>
          <w:p w14:paraId="10D21CF1" w14:textId="77777777" w:rsidR="008A59D2" w:rsidRDefault="00241BA4" w:rsidP="008A59D2">
            <w:r>
              <w:t>Notion d’a</w:t>
            </w:r>
            <w:r w:rsidR="008A59D2" w:rsidRPr="00AF7251">
              <w:t>ire</w:t>
            </w:r>
          </w:p>
          <w:p w14:paraId="74D24BED" w14:textId="77777777" w:rsidR="00FD1CBF" w:rsidRDefault="00FD1CBF" w:rsidP="008A59D2"/>
          <w:p w14:paraId="40B85D95" w14:textId="128A0425" w:rsidR="00FD1CBF" w:rsidRPr="00AF7251" w:rsidRDefault="00FD1CBF" w:rsidP="008A59D2">
            <w:r>
              <w:t>1</w:t>
            </w:r>
            <w:r w:rsidR="00816C6E">
              <w:t>,</w:t>
            </w:r>
            <w:r>
              <w:t>5</w:t>
            </w:r>
            <w:r w:rsidR="00816C6E">
              <w:t xml:space="preserve"> sem.</w:t>
            </w:r>
          </w:p>
        </w:tc>
        <w:tc>
          <w:tcPr>
            <w:tcW w:w="13550" w:type="dxa"/>
            <w:shd w:val="clear" w:color="auto" w:fill="FFFFFF" w:themeFill="background1"/>
          </w:tcPr>
          <w:p w14:paraId="5F98C794" w14:textId="77777777" w:rsidR="008A59D2" w:rsidRPr="005E7B29" w:rsidRDefault="008A59D2" w:rsidP="008A59D2">
            <w:r w:rsidRPr="005E7B29">
              <w:t xml:space="preserve">Effectuer des conversions d’aire </w:t>
            </w:r>
          </w:p>
          <w:p w14:paraId="032D56F4" w14:textId="77777777" w:rsidR="008A59D2" w:rsidRPr="005E7B29" w:rsidRDefault="008A59D2" w:rsidP="008A59D2">
            <w:r w:rsidRPr="005E7B29">
              <w:t xml:space="preserve">Connaître la formule de l’aire d’un carré ou d’un rectangle </w:t>
            </w:r>
          </w:p>
          <w:p w14:paraId="7D6D8E7A" w14:textId="77777777" w:rsidR="008A59D2" w:rsidRPr="005E7B29" w:rsidRDefault="008A59D2" w:rsidP="008A59D2">
            <w:r w:rsidRPr="005E7B29">
              <w:t>Calculer l’aire d’un carré ou d’un rectangle</w:t>
            </w:r>
          </w:p>
          <w:p w14:paraId="6EFFD53B" w14:textId="77777777" w:rsidR="008A59D2" w:rsidRPr="005E7B29" w:rsidRDefault="008A59D2" w:rsidP="008A59D2"/>
          <w:p w14:paraId="67A43364" w14:textId="77777777" w:rsidR="008A59D2" w:rsidRPr="005E7B29" w:rsidRDefault="008A59D2" w:rsidP="008A59D2">
            <w:pPr>
              <w:rPr>
                <w:b/>
                <w:bCs/>
              </w:rPr>
            </w:pPr>
            <w:r w:rsidRPr="005E7B29">
              <w:rPr>
                <w:b/>
                <w:bCs/>
              </w:rPr>
              <w:t>Remarques :</w:t>
            </w:r>
          </w:p>
          <w:p w14:paraId="21546004" w14:textId="77777777" w:rsidR="008A59D2" w:rsidRPr="005E7B29" w:rsidRDefault="008A59D2" w:rsidP="008A59D2">
            <w:pPr>
              <w:pStyle w:val="Paragraphedeliste"/>
              <w:numPr>
                <w:ilvl w:val="0"/>
                <w:numId w:val="5"/>
              </w:numPr>
            </w:pPr>
            <w:r w:rsidRPr="005E7B29">
              <w:t>En sixième comme en CM2, les conversions d’aires reposent sur une verbalisation « 100 fois plus que » ou « le centième de », le recours à un tableau de conversion étant déconseillé.</w:t>
            </w:r>
          </w:p>
          <w:p w14:paraId="0CC3EA94" w14:textId="34ED5CDF" w:rsidR="008A59D2" w:rsidRPr="005E7B29" w:rsidRDefault="008A59D2" w:rsidP="008A59D2">
            <w:pPr>
              <w:pStyle w:val="Paragraphedeliste"/>
              <w:numPr>
                <w:ilvl w:val="0"/>
                <w:numId w:val="5"/>
              </w:numPr>
            </w:pPr>
            <w:r w:rsidRPr="005E7B29">
              <w:lastRenderedPageBreak/>
              <w:t>Le calcul numérique de l’aire d’un rectangle est exploité pour illustrer la commutativité de la multiplication entre deux nombres décimaux et entre un nombre entier et une fraction, qui interviennent ultérieurement dans cette progression.</w:t>
            </w:r>
          </w:p>
          <w:p w14:paraId="77C0811F" w14:textId="2DDEF706" w:rsidR="0001794E" w:rsidRPr="005E7B29" w:rsidRDefault="0001794E" w:rsidP="008A59D2">
            <w:pPr>
              <w:pStyle w:val="Paragraphedeliste"/>
              <w:numPr>
                <w:ilvl w:val="0"/>
                <w:numId w:val="5"/>
              </w:numPr>
            </w:pPr>
            <w:r w:rsidRPr="005E7B29">
              <w:t>Les aires des triangles, disques et les aires composées ne figurent plus au programme de sixième.</w:t>
            </w:r>
            <w:r w:rsidR="00C80509" w:rsidRPr="005E7B29">
              <w:t xml:space="preserve"> </w:t>
            </w:r>
          </w:p>
          <w:p w14:paraId="765F3ED8" w14:textId="77777777" w:rsidR="00C94106" w:rsidRPr="005E7B29" w:rsidRDefault="00C94106" w:rsidP="008A59D2">
            <w:pPr>
              <w:pStyle w:val="Paragraphedeliste"/>
              <w:numPr>
                <w:ilvl w:val="0"/>
                <w:numId w:val="5"/>
              </w:numPr>
            </w:pPr>
            <w:r w:rsidRPr="005E7B29">
              <w:t xml:space="preserve">Cette séquence assez courte </w:t>
            </w:r>
            <w:r w:rsidR="00C80509" w:rsidRPr="005E7B29">
              <w:t>fait</w:t>
            </w:r>
            <w:r w:rsidRPr="005E7B29">
              <w:t xml:space="preserve"> l’objet de rappels réguliers sous la forme d’automatismes.</w:t>
            </w:r>
          </w:p>
          <w:p w14:paraId="4F851DEF" w14:textId="77777777" w:rsidR="003E2D53" w:rsidRPr="005E7B29" w:rsidRDefault="003E2D53" w:rsidP="003E2D53"/>
          <w:p w14:paraId="40DA2C05" w14:textId="77777777" w:rsidR="003E2D53" w:rsidRPr="005E7B29" w:rsidRDefault="003E2D53" w:rsidP="003E2D53">
            <w:pPr>
              <w:jc w:val="both"/>
              <w:rPr>
                <w:b/>
                <w:bCs/>
              </w:rPr>
            </w:pPr>
            <w:r w:rsidRPr="005E7B29">
              <w:rPr>
                <w:b/>
                <w:bCs/>
              </w:rPr>
              <w:t>Nouveaux automatismes à travailler :</w:t>
            </w:r>
          </w:p>
          <w:p w14:paraId="64F74DAA" w14:textId="77777777" w:rsidR="00940DD1" w:rsidRPr="005E7B29" w:rsidRDefault="00940DD1" w:rsidP="003E2D53">
            <w:pPr>
              <w:pStyle w:val="Paragraphedeliste"/>
              <w:numPr>
                <w:ilvl w:val="0"/>
                <w:numId w:val="26"/>
              </w:numPr>
            </w:pPr>
            <w:r w:rsidRPr="005E7B29">
              <w:t xml:space="preserve">L’élève sait comparer des aires sans avoir recours à la mesure, par superposition ou par découpage et recollement de surfaces. </w:t>
            </w:r>
          </w:p>
          <w:p w14:paraId="75637B61" w14:textId="3E42C903" w:rsidR="00940DD1" w:rsidRPr="005E7B29" w:rsidRDefault="00420708" w:rsidP="003E2D53">
            <w:pPr>
              <w:pStyle w:val="Paragraphedeliste"/>
              <w:numPr>
                <w:ilvl w:val="0"/>
                <w:numId w:val="26"/>
              </w:numPr>
            </w:pPr>
            <w:r w:rsidRPr="005E7B29">
              <w:t>Il</w:t>
            </w:r>
            <w:r w:rsidR="00940DD1" w:rsidRPr="005E7B29">
              <w:t xml:space="preserve"> sait que 1 cm² est l’aire d’un carré de 1 cm de côté, que 1 m² est l’aire d’un carré de 1 m de côté, que 1 dm² est l’aire d’un carré de 1 dm de côté. </w:t>
            </w:r>
          </w:p>
          <w:p w14:paraId="526C3827" w14:textId="77777777" w:rsidR="00420708" w:rsidRPr="005E7B29" w:rsidRDefault="00940DD1" w:rsidP="003E2D53">
            <w:pPr>
              <w:pStyle w:val="Paragraphedeliste"/>
              <w:numPr>
                <w:ilvl w:val="0"/>
                <w:numId w:val="26"/>
              </w:numPr>
            </w:pPr>
            <w:r w:rsidRPr="005E7B29">
              <w:t xml:space="preserve">Dans des cas simples, l’élève sait déterminer l’aire d’une surface en s’appuyant sur un quadrillage composé de carreaux dont les côtés mesurent 1 cm. </w:t>
            </w:r>
          </w:p>
          <w:p w14:paraId="6CEED254" w14:textId="17166D4F" w:rsidR="00940DD1" w:rsidRPr="005E7B29" w:rsidRDefault="00420708" w:rsidP="003E2D53">
            <w:pPr>
              <w:pStyle w:val="Paragraphedeliste"/>
              <w:numPr>
                <w:ilvl w:val="0"/>
                <w:numId w:val="26"/>
              </w:numPr>
            </w:pPr>
            <w:r w:rsidRPr="005E7B29">
              <w:t>Il</w:t>
            </w:r>
            <w:r w:rsidR="00940DD1" w:rsidRPr="005E7B29">
              <w:t xml:space="preserve"> sait que : 1 m² = 1 m × 1 m = 10 dm × 10 dm = 10 × 10 dm² = 100 dm² ; 1 dm² = 1 dm × 1 dm = 10 cm × 10 cm = 10 × 10</w:t>
            </w:r>
            <w:r w:rsidRPr="005E7B29">
              <w:t> </w:t>
            </w:r>
            <w:r w:rsidR="00940DD1" w:rsidRPr="005E7B29">
              <w:t xml:space="preserve">cm² = 100 cm² . </w:t>
            </w:r>
          </w:p>
          <w:p w14:paraId="451CB1D6" w14:textId="60CFB0C1" w:rsidR="00940DD1" w:rsidRPr="005E7B29" w:rsidRDefault="00420708" w:rsidP="003E2D53">
            <w:pPr>
              <w:pStyle w:val="Paragraphedeliste"/>
              <w:numPr>
                <w:ilvl w:val="0"/>
                <w:numId w:val="26"/>
              </w:numPr>
            </w:pPr>
            <w:r w:rsidRPr="005E7B29">
              <w:t>Il</w:t>
            </w:r>
            <w:r w:rsidR="00940DD1" w:rsidRPr="005E7B29">
              <w:t xml:space="preserve"> mémorise que 1 cm² est égal à un centième de 1 dm², qu’il écrit 1 cm² = </w:t>
            </w:r>
            <m:oMath>
              <m:f>
                <m:fPr>
                  <m:ctrlPr>
                    <w:rPr>
                      <w:rFonts w:ascii="Cambria Math" w:hAnsi="Cambria Math"/>
                      <w:i/>
                    </w:rPr>
                  </m:ctrlPr>
                </m:fPr>
                <m:num>
                  <m:r>
                    <w:rPr>
                      <w:rFonts w:ascii="Cambria Math" w:hAnsi="Cambria Math"/>
                    </w:rPr>
                    <m:t>1</m:t>
                  </m:r>
                </m:num>
                <m:den>
                  <m:r>
                    <w:rPr>
                      <w:rFonts w:ascii="Cambria Math" w:hAnsi="Cambria Math"/>
                    </w:rPr>
                    <m:t>100</m:t>
                  </m:r>
                </m:den>
              </m:f>
            </m:oMath>
            <w:r w:rsidRPr="005E7B29">
              <w:rPr>
                <w:rFonts w:eastAsiaTheme="minorEastAsia"/>
              </w:rPr>
              <w:t xml:space="preserve"> </w:t>
            </w:r>
            <w:r w:rsidR="00940DD1" w:rsidRPr="005E7B29">
              <w:t>dm² ou 1 cm</w:t>
            </w:r>
            <w:r w:rsidRPr="005E7B29">
              <w:t>²</w:t>
            </w:r>
            <w:r w:rsidR="00940DD1" w:rsidRPr="005E7B29">
              <w:t xml:space="preserve"> = 0,01 dm² . </w:t>
            </w:r>
          </w:p>
          <w:p w14:paraId="06DAD7D5" w14:textId="560A32E3" w:rsidR="00940DD1" w:rsidRPr="005E7B29" w:rsidRDefault="00420708" w:rsidP="003E2D53">
            <w:pPr>
              <w:pStyle w:val="Paragraphedeliste"/>
              <w:numPr>
                <w:ilvl w:val="0"/>
                <w:numId w:val="26"/>
              </w:numPr>
            </w:pPr>
            <w:r w:rsidRPr="005E7B29">
              <w:t>Il</w:t>
            </w:r>
            <w:r w:rsidR="00940DD1" w:rsidRPr="005E7B29">
              <w:t xml:space="preserve"> mémorise que 1 dm² est égal à un centième de 1 m², qu’il écrit 1 dm² = </w:t>
            </w:r>
            <m:oMath>
              <m:f>
                <m:fPr>
                  <m:ctrlPr>
                    <w:rPr>
                      <w:rFonts w:ascii="Cambria Math" w:hAnsi="Cambria Math"/>
                      <w:i/>
                    </w:rPr>
                  </m:ctrlPr>
                </m:fPr>
                <m:num>
                  <m:r>
                    <w:rPr>
                      <w:rFonts w:ascii="Cambria Math" w:hAnsi="Cambria Math"/>
                    </w:rPr>
                    <m:t>1</m:t>
                  </m:r>
                </m:num>
                <m:den>
                  <m:r>
                    <w:rPr>
                      <w:rFonts w:ascii="Cambria Math" w:hAnsi="Cambria Math"/>
                    </w:rPr>
                    <m:t>100</m:t>
                  </m:r>
                </m:den>
              </m:f>
              <m:r>
                <w:rPr>
                  <w:rFonts w:ascii="Cambria Math" w:hAnsi="Cambria Math"/>
                </w:rPr>
                <m:t xml:space="preserve"> </m:t>
              </m:r>
            </m:oMath>
            <w:r w:rsidR="00940DD1" w:rsidRPr="005E7B29">
              <w:t>m²ou 1 dm² = 0,01 m².</w:t>
            </w:r>
          </w:p>
          <w:p w14:paraId="7BEAEDDC" w14:textId="2ED27D32" w:rsidR="003E2D53" w:rsidRPr="005E7B29" w:rsidRDefault="00420708" w:rsidP="003E2D53">
            <w:pPr>
              <w:pStyle w:val="Paragraphedeliste"/>
              <w:numPr>
                <w:ilvl w:val="0"/>
                <w:numId w:val="26"/>
              </w:numPr>
            </w:pPr>
            <w:r w:rsidRPr="005E7B29">
              <w:t>L’élève</w:t>
            </w:r>
            <w:r w:rsidR="003E2D53" w:rsidRPr="005E7B29">
              <w:t xml:space="preserve"> connait et utilise la formule de l’aire pour un carré et celle de l’aire pour un rectangle.</w:t>
            </w:r>
          </w:p>
        </w:tc>
      </w:tr>
      <w:tr w:rsidR="008A59D2" w:rsidRPr="00AF7251" w14:paraId="24BEB9D7" w14:textId="77777777" w:rsidTr="00A65973">
        <w:tc>
          <w:tcPr>
            <w:tcW w:w="1838" w:type="dxa"/>
            <w:shd w:val="clear" w:color="auto" w:fill="A3DBFF"/>
          </w:tcPr>
          <w:p w14:paraId="540ACE85" w14:textId="77777777" w:rsidR="008A59D2" w:rsidRDefault="008A59D2" w:rsidP="008A59D2">
            <w:r w:rsidRPr="00AF7251">
              <w:lastRenderedPageBreak/>
              <w:t>Proportionnalité (traitée ensuite régulièrement)</w:t>
            </w:r>
          </w:p>
          <w:p w14:paraId="7C54352A" w14:textId="77777777" w:rsidR="00FD1CBF" w:rsidRDefault="00FD1CBF" w:rsidP="008A59D2"/>
          <w:p w14:paraId="0DF26989" w14:textId="5A54DFBF" w:rsidR="00FD1CBF" w:rsidRPr="00AF7251" w:rsidRDefault="00FD1CBF" w:rsidP="008A59D2">
            <w:r>
              <w:t>2</w:t>
            </w:r>
            <w:r w:rsidR="00816C6E">
              <w:t xml:space="preserve"> sem.</w:t>
            </w:r>
          </w:p>
        </w:tc>
        <w:tc>
          <w:tcPr>
            <w:tcW w:w="13550" w:type="dxa"/>
            <w:shd w:val="clear" w:color="auto" w:fill="FFFFFF" w:themeFill="background1"/>
          </w:tcPr>
          <w:p w14:paraId="4A2716E4" w14:textId="7AB35193" w:rsidR="008A59D2" w:rsidRPr="00330AEF" w:rsidRDefault="008A59D2" w:rsidP="008A59D2">
            <w:r w:rsidRPr="00330AEF">
              <w:t xml:space="preserve">Connaître la définition de la proportionnalité entre deux grandeurs et la mettre en lien avec des expressions de la vie courante </w:t>
            </w:r>
          </w:p>
          <w:p w14:paraId="48A833BA" w14:textId="77777777" w:rsidR="008A59D2" w:rsidRDefault="008A59D2" w:rsidP="008A59D2">
            <w:r w:rsidRPr="00330AEF">
              <w:t>Identifier si une situation relève du « modèle » de la proportionnalité</w:t>
            </w:r>
          </w:p>
          <w:p w14:paraId="6842D55D" w14:textId="495B09BF" w:rsidR="00D424DA" w:rsidRPr="00330AEF" w:rsidRDefault="00D424DA" w:rsidP="008A59D2">
            <w:r>
              <w:t>Déterminer une quatrième proportionnelle à l’aide de la linéarité et du retour à l’unité</w:t>
            </w:r>
          </w:p>
          <w:p w14:paraId="60200D39" w14:textId="33999680" w:rsidR="008A59D2" w:rsidRPr="00330AEF" w:rsidRDefault="008A59D2" w:rsidP="008A59D2">
            <w:r w:rsidRPr="00330AEF">
              <w:t>Représenter une situation de proportionnalité à l’aide d’un tableau ou de notations symboliques</w:t>
            </w:r>
          </w:p>
          <w:p w14:paraId="7B31E3FF" w14:textId="66725361" w:rsidR="008A59D2" w:rsidRDefault="008A59D2" w:rsidP="008A59D2">
            <w:r w:rsidRPr="00330AEF">
              <w:t>Comprendre le sens d’un pourcentage</w:t>
            </w:r>
          </w:p>
          <w:p w14:paraId="11E72ECC" w14:textId="77777777" w:rsidR="002C7506" w:rsidRDefault="002C7506" w:rsidP="008A59D2"/>
          <w:p w14:paraId="1508FBFE" w14:textId="77777777" w:rsidR="002C7506" w:rsidRDefault="002C7506" w:rsidP="002C7506">
            <w:r w:rsidRPr="002C7506">
              <w:rPr>
                <w:b/>
                <w:bCs/>
              </w:rPr>
              <w:t>Résolution de problèmes</w:t>
            </w:r>
            <w:r w:rsidRPr="00330AEF">
              <w:t xml:space="preserve"> : </w:t>
            </w:r>
          </w:p>
          <w:p w14:paraId="1B674DDC" w14:textId="6522B2B5" w:rsidR="002C7506" w:rsidRPr="00330AEF" w:rsidRDefault="002C7506" w:rsidP="002C7506">
            <w:pPr>
              <w:pStyle w:val="Paragraphedeliste"/>
              <w:numPr>
                <w:ilvl w:val="0"/>
                <w:numId w:val="35"/>
              </w:numPr>
            </w:pPr>
            <w:r w:rsidRPr="00AF7251">
              <w:t>S’initier à la résolution de problèmes d’échelles</w:t>
            </w:r>
          </w:p>
          <w:p w14:paraId="76FC53D9" w14:textId="77777777" w:rsidR="002C7506" w:rsidRPr="00330AEF" w:rsidRDefault="002C7506" w:rsidP="008A59D2"/>
          <w:p w14:paraId="0A32F8DF" w14:textId="77777777" w:rsidR="008A59D2" w:rsidRPr="00A65973" w:rsidRDefault="008A59D2" w:rsidP="008A59D2">
            <w:pPr>
              <w:rPr>
                <w:b/>
                <w:bCs/>
              </w:rPr>
            </w:pPr>
            <w:r w:rsidRPr="00A65973">
              <w:rPr>
                <w:b/>
                <w:bCs/>
              </w:rPr>
              <w:t>Remarques :</w:t>
            </w:r>
          </w:p>
          <w:p w14:paraId="22AE0CA6" w14:textId="4BAF99E3" w:rsidR="008A59D2" w:rsidRPr="00330AEF" w:rsidRDefault="007F56BF" w:rsidP="008E1B10">
            <w:pPr>
              <w:pStyle w:val="Paragraphedeliste"/>
              <w:numPr>
                <w:ilvl w:val="0"/>
                <w:numId w:val="3"/>
              </w:numPr>
              <w:jc w:val="both"/>
            </w:pPr>
            <w:r w:rsidRPr="00330AEF">
              <w:t>Séquence</w:t>
            </w:r>
            <w:r w:rsidR="008A59D2" w:rsidRPr="00330AEF">
              <w:t xml:space="preserve"> de </w:t>
            </w:r>
            <w:r w:rsidR="00023BA4" w:rsidRPr="00330AEF">
              <w:t xml:space="preserve">réactivation et </w:t>
            </w:r>
            <w:r w:rsidR="008A59D2" w:rsidRPr="00330AEF">
              <w:t>consolidation des acquis de CM2. Les élèves y ont travaillé les procédures de linéarité, exploité des « prix au kilo » ou « nombre de feuilles imprimées par minute » (des coefficients de proportionnalité sans en formaliser le nom) et découvert le retour à l’unité lorsqu’il est nécessaire.</w:t>
            </w:r>
          </w:p>
          <w:p w14:paraId="551D5DFF" w14:textId="624CAE84" w:rsidR="008A59D2" w:rsidRPr="00330AEF" w:rsidRDefault="008A59D2" w:rsidP="008E1B10">
            <w:pPr>
              <w:pStyle w:val="Paragraphedeliste"/>
              <w:numPr>
                <w:ilvl w:val="0"/>
                <w:numId w:val="3"/>
              </w:numPr>
              <w:jc w:val="both"/>
            </w:pPr>
            <w:r w:rsidRPr="00330AEF">
              <w:t xml:space="preserve">En CM2 comme en sixième, l’étude porte exclusivement </w:t>
            </w:r>
            <w:r w:rsidRPr="008E1B10">
              <w:t>sur des grandeurs</w:t>
            </w:r>
            <w:r w:rsidRPr="00330AEF">
              <w:t xml:space="preserve"> et pas sur des séries de nombres non contextualisées. Les tableaux ou les représentations sont légendés.</w:t>
            </w:r>
          </w:p>
          <w:p w14:paraId="76A48074" w14:textId="71C5073D" w:rsidR="008A59D2" w:rsidRPr="00330AEF" w:rsidRDefault="008A59D2" w:rsidP="008E1B10">
            <w:pPr>
              <w:numPr>
                <w:ilvl w:val="0"/>
                <w:numId w:val="3"/>
              </w:numPr>
              <w:spacing w:before="100" w:beforeAutospacing="1" w:after="100" w:afterAutospacing="1"/>
              <w:jc w:val="both"/>
              <w:rPr>
                <w:rFonts w:cstheme="minorHAnsi"/>
              </w:rPr>
            </w:pPr>
            <w:r w:rsidRPr="00330AEF">
              <w:rPr>
                <w:rFonts w:eastAsia="Times New Roman" w:cstheme="minorHAnsi"/>
                <w:kern w:val="0"/>
                <w:lang w:eastAsia="fr-FR"/>
                <w14:ligatures w14:val="none"/>
              </w:rPr>
              <w:t xml:space="preserve">En sixième, il n’est pas obligatoire d’introduire le terme « coefficient de proportionnalité ».  On privilégiera d'abord une approche par le sens, en utilisant des périphrases ou des expressions concrètes adaptées au contexte du problème </w:t>
            </w:r>
            <w:r w:rsidRPr="00330AEF">
              <w:rPr>
                <w:rFonts w:cstheme="minorHAnsi"/>
              </w:rPr>
              <w:t xml:space="preserve">comme « prix au kilo », </w:t>
            </w:r>
            <w:r w:rsidRPr="00330AEF">
              <w:rPr>
                <w:rFonts w:eastAsia="Times New Roman" w:cstheme="minorHAnsi"/>
                <w:kern w:val="0"/>
                <w:lang w:eastAsia="fr-FR"/>
                <w14:ligatures w14:val="none"/>
              </w:rPr>
              <w:t xml:space="preserve">« nombre de parts par personne », </w:t>
            </w:r>
            <w:r w:rsidRPr="00330AEF">
              <w:rPr>
                <w:rFonts w:cstheme="minorHAnsi"/>
              </w:rPr>
              <w:t>qui anticipent la notion de grandeur quotient.</w:t>
            </w:r>
          </w:p>
          <w:p w14:paraId="3A677C90" w14:textId="7584B948" w:rsidR="007F56BF" w:rsidRPr="00330AEF" w:rsidRDefault="008A59D2" w:rsidP="008E1B10">
            <w:pPr>
              <w:pStyle w:val="Paragraphedeliste"/>
              <w:numPr>
                <w:ilvl w:val="0"/>
                <w:numId w:val="3"/>
              </w:numPr>
              <w:jc w:val="both"/>
            </w:pPr>
            <w:r w:rsidRPr="00330AEF">
              <w:t xml:space="preserve">La notion de pourcentage est traitée à l’occasion d’exercices, une fois introduite dans </w:t>
            </w:r>
            <w:r w:rsidR="007F56BF" w:rsidRPr="00330AEF">
              <w:t>une séquence</w:t>
            </w:r>
            <w:r w:rsidRPr="00330AEF">
              <w:t xml:space="preserve"> ultérieur</w:t>
            </w:r>
            <w:r w:rsidR="007F56BF" w:rsidRPr="00330AEF">
              <w:t>e</w:t>
            </w:r>
            <w:r w:rsidR="002C7506">
              <w:t>.</w:t>
            </w:r>
          </w:p>
          <w:p w14:paraId="26ECC83A" w14:textId="77777777" w:rsidR="00023BA4" w:rsidRPr="00330AEF" w:rsidRDefault="00023BA4" w:rsidP="00023BA4"/>
          <w:p w14:paraId="59147713" w14:textId="77777777" w:rsidR="00023BA4" w:rsidRPr="00330AEF" w:rsidRDefault="00023BA4" w:rsidP="00023BA4">
            <w:pPr>
              <w:jc w:val="both"/>
              <w:rPr>
                <w:b/>
                <w:bCs/>
              </w:rPr>
            </w:pPr>
            <w:r w:rsidRPr="00330AEF">
              <w:rPr>
                <w:b/>
                <w:bCs/>
              </w:rPr>
              <w:lastRenderedPageBreak/>
              <w:t>Nouveaux automatismes à travailler :</w:t>
            </w:r>
          </w:p>
          <w:p w14:paraId="0413F195" w14:textId="77777777" w:rsidR="00330AEF" w:rsidRPr="00330AEF" w:rsidRDefault="00330AEF" w:rsidP="00023BA4">
            <w:pPr>
              <w:pStyle w:val="Paragraphedeliste"/>
              <w:numPr>
                <w:ilvl w:val="0"/>
                <w:numId w:val="27"/>
              </w:numPr>
              <w:jc w:val="both"/>
            </w:pPr>
            <w:r w:rsidRPr="00330AEF">
              <w:t>L’élève sait repérer des relations multiplicatives simples entre des nombres (double, quadruple, moitié, tiers, quart).</w:t>
            </w:r>
          </w:p>
          <w:p w14:paraId="2C524AE7" w14:textId="547D240E" w:rsidR="00330AEF" w:rsidRPr="00330AEF" w:rsidRDefault="00330AEF" w:rsidP="00023BA4">
            <w:pPr>
              <w:pStyle w:val="Paragraphedeliste"/>
              <w:numPr>
                <w:ilvl w:val="0"/>
                <w:numId w:val="27"/>
              </w:numPr>
              <w:jc w:val="both"/>
            </w:pPr>
            <w:r w:rsidRPr="00330AEF">
              <w:t>Il associe de manière automatique les expressions du type : « 4 fois plus grand, 4 fois plus petit, 5 fois plus, 5 fois moins » à une multiplication ou à une division.</w:t>
            </w:r>
          </w:p>
          <w:p w14:paraId="32988D57" w14:textId="5D9B26AF" w:rsidR="00023BA4" w:rsidRPr="00330AEF" w:rsidRDefault="00330AEF" w:rsidP="00023BA4">
            <w:pPr>
              <w:pStyle w:val="Paragraphedeliste"/>
              <w:numPr>
                <w:ilvl w:val="0"/>
                <w:numId w:val="27"/>
              </w:numPr>
              <w:jc w:val="both"/>
            </w:pPr>
            <w:r w:rsidRPr="00330AEF">
              <w:t>Il identifie la proportionnalité (en la validant ou en l’invalidant à l’aide de la linéarité ou de la présence d’un coefficient, pouvant être déterminé par un calcul mental).</w:t>
            </w:r>
          </w:p>
          <w:p w14:paraId="27C752C3" w14:textId="15440509" w:rsidR="00023BA4" w:rsidRPr="00330AEF" w:rsidRDefault="00330AEF" w:rsidP="00023BA4">
            <w:pPr>
              <w:pStyle w:val="Paragraphedeliste"/>
              <w:numPr>
                <w:ilvl w:val="0"/>
                <w:numId w:val="27"/>
              </w:numPr>
              <w:jc w:val="both"/>
            </w:pPr>
            <w:r w:rsidRPr="00330AEF">
              <w:t>Il détermine une quatrième proportionnelle (par différentes procédures et à l’aide du calcul mental ou instrumenté, selon les variables didactiques choisies).</w:t>
            </w:r>
          </w:p>
        </w:tc>
      </w:tr>
      <w:tr w:rsidR="008A59D2" w:rsidRPr="00AF7251" w14:paraId="6332FB5B" w14:textId="77777777" w:rsidTr="00A65973">
        <w:tc>
          <w:tcPr>
            <w:tcW w:w="1838" w:type="dxa"/>
            <w:shd w:val="clear" w:color="auto" w:fill="F6C3FF"/>
          </w:tcPr>
          <w:p w14:paraId="45F2202D" w14:textId="77777777" w:rsidR="008A59D2" w:rsidRDefault="008A59D2" w:rsidP="008A59D2">
            <w:r w:rsidRPr="00AF7251">
              <w:lastRenderedPageBreak/>
              <w:t>Angles et constructions</w:t>
            </w:r>
          </w:p>
          <w:p w14:paraId="67D64B97" w14:textId="77777777" w:rsidR="00FD1CBF" w:rsidRDefault="00FD1CBF" w:rsidP="008A59D2"/>
          <w:p w14:paraId="384DB21E" w14:textId="183D04EB" w:rsidR="00FD1CBF" w:rsidRPr="00AF7251" w:rsidRDefault="00FD1CBF" w:rsidP="008A59D2">
            <w:r>
              <w:t>2</w:t>
            </w:r>
            <w:r w:rsidR="00816C6E">
              <w:t xml:space="preserve"> sem.</w:t>
            </w:r>
          </w:p>
        </w:tc>
        <w:tc>
          <w:tcPr>
            <w:tcW w:w="13550" w:type="dxa"/>
            <w:shd w:val="clear" w:color="auto" w:fill="FFFFFF" w:themeFill="background1"/>
          </w:tcPr>
          <w:p w14:paraId="39E8CDC6" w14:textId="77777777" w:rsidR="008A59D2" w:rsidRPr="00330AEF" w:rsidRDefault="008A59D2" w:rsidP="008A59D2">
            <w:r w:rsidRPr="00330AEF">
              <w:t>Connaitre et utiliser les angles ainsi que le lexique (angle droit, angle plat, angle aigu, angle obtus) et les notations (comment nommer l’angle) qui s’y rapportent.</w:t>
            </w:r>
          </w:p>
          <w:p w14:paraId="332B0896" w14:textId="77777777" w:rsidR="008A59D2" w:rsidRPr="00330AEF" w:rsidRDefault="008A59D2" w:rsidP="008A59D2">
            <w:r w:rsidRPr="00330AEF">
              <w:t xml:space="preserve">Mesurer un angle </w:t>
            </w:r>
          </w:p>
          <w:p w14:paraId="14F52C4D" w14:textId="77777777" w:rsidR="008A59D2" w:rsidRPr="00330AEF" w:rsidRDefault="008A59D2" w:rsidP="008A59D2">
            <w:r w:rsidRPr="00330AEF">
              <w:t>Construire un angle de mesure donnée</w:t>
            </w:r>
          </w:p>
          <w:p w14:paraId="1CB1363B" w14:textId="4A7493D3" w:rsidR="008A59D2" w:rsidRPr="00330AEF" w:rsidRDefault="008A59D2" w:rsidP="008A59D2">
            <w:r w:rsidRPr="00330AEF">
              <w:t>Construire des triangles (</w:t>
            </w:r>
            <w:r w:rsidR="00B97A35">
              <w:t xml:space="preserve">connaissant </w:t>
            </w:r>
            <w:r w:rsidR="00B97A35" w:rsidRPr="00B97A35">
              <w:t>les longueurs de deux côtés et l’angle compris entre ces deux côtés ; la longueur d</w:t>
            </w:r>
            <w:r w:rsidR="00B97A35" w:rsidRPr="00B97A35">
              <w:rPr>
                <w:rFonts w:ascii="Calibri" w:hAnsi="Calibri" w:cs="Calibri"/>
              </w:rPr>
              <w:t>’</w:t>
            </w:r>
            <w:r w:rsidR="00B97A35" w:rsidRPr="00B97A35">
              <w:t>un c</w:t>
            </w:r>
            <w:r w:rsidR="00B97A35" w:rsidRPr="00B97A35">
              <w:rPr>
                <w:rFonts w:ascii="Calibri" w:hAnsi="Calibri" w:cs="Calibri"/>
              </w:rPr>
              <w:t>ô</w:t>
            </w:r>
            <w:r w:rsidR="00B97A35" w:rsidRPr="00B97A35">
              <w:t>t</w:t>
            </w:r>
            <w:r w:rsidR="00B97A35" w:rsidRPr="00B97A35">
              <w:rPr>
                <w:rFonts w:ascii="Calibri" w:hAnsi="Calibri" w:cs="Calibri"/>
              </w:rPr>
              <w:t>é</w:t>
            </w:r>
            <w:r w:rsidR="00B97A35" w:rsidRPr="00B97A35">
              <w:t xml:space="preserve"> et les deux angles qui lui sont adjacents.</w:t>
            </w:r>
            <w:r w:rsidR="00B97A35">
              <w:t xml:space="preserve"> Le cas des triangles particuliers est abordé dans une séquence ultérieure</w:t>
            </w:r>
            <w:r w:rsidRPr="00330AEF">
              <w:t xml:space="preserve">) </w:t>
            </w:r>
          </w:p>
          <w:p w14:paraId="557A2802" w14:textId="77777777" w:rsidR="008A59D2" w:rsidRPr="00330AEF" w:rsidRDefault="008A59D2" w:rsidP="008A59D2"/>
          <w:p w14:paraId="4A5DC5DE" w14:textId="77777777" w:rsidR="008A59D2" w:rsidRPr="00A65973" w:rsidRDefault="008A59D2" w:rsidP="008A59D2">
            <w:pPr>
              <w:rPr>
                <w:b/>
                <w:bCs/>
              </w:rPr>
            </w:pPr>
            <w:r w:rsidRPr="00A65973">
              <w:rPr>
                <w:b/>
                <w:bCs/>
              </w:rPr>
              <w:t>Remarques :</w:t>
            </w:r>
          </w:p>
          <w:p w14:paraId="0A7CBA22" w14:textId="77777777" w:rsidR="008A59D2" w:rsidRPr="00330AEF" w:rsidRDefault="008A59D2" w:rsidP="008A59D2">
            <w:pPr>
              <w:pStyle w:val="Paragraphedeliste"/>
              <w:numPr>
                <w:ilvl w:val="0"/>
                <w:numId w:val="2"/>
              </w:numPr>
            </w:pPr>
            <w:r w:rsidRPr="00330AEF">
              <w:t>En CM2, la notion d’angle est essentiellement abordée par le biais de la comparaison de mesures (et la manipulation de gabarits).</w:t>
            </w:r>
          </w:p>
          <w:p w14:paraId="6DFD4DB7" w14:textId="5747EC43" w:rsidR="008A59D2" w:rsidRPr="00330AEF" w:rsidRDefault="007F56BF" w:rsidP="008A59D2">
            <w:pPr>
              <w:pStyle w:val="Paragraphedeliste"/>
              <w:numPr>
                <w:ilvl w:val="0"/>
                <w:numId w:val="2"/>
              </w:numPr>
            </w:pPr>
            <w:r w:rsidRPr="00330AEF">
              <w:t xml:space="preserve">Séquence </w:t>
            </w:r>
            <w:r w:rsidR="008A59D2" w:rsidRPr="00330AEF">
              <w:t>de découverte nécessitant une phase manipulatoire (voir les exemples de mise en œuvre).</w:t>
            </w:r>
          </w:p>
          <w:p w14:paraId="09091118" w14:textId="77777777" w:rsidR="008A59D2" w:rsidRPr="00330AEF" w:rsidRDefault="008A59D2" w:rsidP="008A59D2">
            <w:pPr>
              <w:pStyle w:val="Paragraphedeliste"/>
              <w:numPr>
                <w:ilvl w:val="0"/>
                <w:numId w:val="5"/>
              </w:numPr>
            </w:pPr>
            <w:r w:rsidRPr="00330AEF">
              <w:t>Concernant la construction de triangles, travailler autant la traduction d’une consigne par une figure à main levée que la construction effective aux instruments.</w:t>
            </w:r>
          </w:p>
          <w:p w14:paraId="525E5CB8" w14:textId="77777777" w:rsidR="00EE65D9" w:rsidRPr="00330AEF" w:rsidRDefault="00EE65D9" w:rsidP="00EE65D9"/>
          <w:p w14:paraId="0917E726" w14:textId="77777777" w:rsidR="00EE65D9" w:rsidRPr="00330AEF" w:rsidRDefault="00EE65D9" w:rsidP="00EE65D9">
            <w:pPr>
              <w:jc w:val="both"/>
              <w:rPr>
                <w:b/>
                <w:bCs/>
              </w:rPr>
            </w:pPr>
            <w:r w:rsidRPr="00330AEF">
              <w:rPr>
                <w:b/>
                <w:bCs/>
              </w:rPr>
              <w:t>Nouveaux automatismes à travailler :</w:t>
            </w:r>
          </w:p>
          <w:p w14:paraId="17B70477" w14:textId="4C9B7F61" w:rsidR="00EE65D9" w:rsidRPr="00330AEF" w:rsidRDefault="009F5C5D" w:rsidP="00B97A35">
            <w:pPr>
              <w:pStyle w:val="Paragraphedeliste"/>
              <w:numPr>
                <w:ilvl w:val="0"/>
                <w:numId w:val="23"/>
              </w:numPr>
              <w:jc w:val="both"/>
            </w:pPr>
            <w:r>
              <w:t>L’élève nomme un angle dans une figure.</w:t>
            </w:r>
          </w:p>
        </w:tc>
      </w:tr>
      <w:tr w:rsidR="008A59D2" w:rsidRPr="00AF7251" w14:paraId="033E586E" w14:textId="77777777" w:rsidTr="00A65973">
        <w:tc>
          <w:tcPr>
            <w:tcW w:w="1838" w:type="dxa"/>
            <w:shd w:val="clear" w:color="auto" w:fill="A3DBFF"/>
          </w:tcPr>
          <w:p w14:paraId="042845F3" w14:textId="410F2614" w:rsidR="008A59D2" w:rsidRDefault="008A59D2" w:rsidP="008A59D2">
            <w:r>
              <w:t xml:space="preserve">Interpréter et représenter les fractions - Comparaison </w:t>
            </w:r>
            <w:r w:rsidR="00FD1CBF">
              <w:t>–</w:t>
            </w:r>
            <w:r>
              <w:t xml:space="preserve"> </w:t>
            </w:r>
            <w:r w:rsidRPr="00AF7251">
              <w:t>Pourcentages</w:t>
            </w:r>
          </w:p>
          <w:p w14:paraId="65B122DC" w14:textId="77777777" w:rsidR="00FD1CBF" w:rsidRDefault="00FD1CBF" w:rsidP="008A59D2"/>
          <w:p w14:paraId="35A32143" w14:textId="02EF9A53" w:rsidR="00FD1CBF" w:rsidRPr="00AF7251" w:rsidRDefault="00816C6E" w:rsidP="008A59D2">
            <w:r>
              <w:t>2,5 sem.</w:t>
            </w:r>
          </w:p>
        </w:tc>
        <w:tc>
          <w:tcPr>
            <w:tcW w:w="13550" w:type="dxa"/>
            <w:shd w:val="clear" w:color="auto" w:fill="FFFFFF" w:themeFill="background1"/>
          </w:tcPr>
          <w:p w14:paraId="585A0B89" w14:textId="521F0849" w:rsidR="000E4F2F" w:rsidRPr="00AF7251" w:rsidRDefault="000E4F2F" w:rsidP="000E4F2F">
            <w:r w:rsidRPr="00AF7251">
              <w:t xml:space="preserve">Placer une fraction sur une demi-droite graduée dans des cas simples </w:t>
            </w:r>
            <w:r>
              <w:t>(avec une graduation adaptée)</w:t>
            </w:r>
          </w:p>
          <w:p w14:paraId="6E91CEE5" w14:textId="61E042EE" w:rsidR="008A59D2" w:rsidRPr="00AF7251" w:rsidRDefault="008A59D2" w:rsidP="008A59D2">
            <w:r w:rsidRPr="00AF7251">
              <w:t xml:space="preserve">Comparer et encadrer des fractions </w:t>
            </w:r>
          </w:p>
          <w:p w14:paraId="4688186B" w14:textId="7374833E" w:rsidR="008A59D2" w:rsidRPr="00AF7251" w:rsidRDefault="008A59D2" w:rsidP="008A59D2">
            <w:r w:rsidRPr="00AF7251">
              <w:t>Ordonner une liste de nombres écrits sous forme de fractions ou de nombres mixtes</w:t>
            </w:r>
          </w:p>
          <w:p w14:paraId="62CF206B" w14:textId="24BB3C3A" w:rsidR="008A59D2" w:rsidRDefault="008A59D2" w:rsidP="008A59D2">
            <w:r w:rsidRPr="00AF7251">
              <w:t xml:space="preserve">Connaître la définition d’un pourcentage </w:t>
            </w:r>
          </w:p>
          <w:p w14:paraId="61E503A2" w14:textId="639B810E" w:rsidR="008A59D2" w:rsidRPr="00AF7251" w:rsidRDefault="008A59D2" w:rsidP="008A59D2">
            <w:r w:rsidRPr="00AF7251">
              <w:t xml:space="preserve">Associer et utiliser différentes écritures d’un nombre décimal : </w:t>
            </w:r>
            <w:r w:rsidRPr="00837B4B">
              <w:t xml:space="preserve">écriture </w:t>
            </w:r>
            <w:r w:rsidR="00477D3F">
              <w:t>décimale</w:t>
            </w:r>
            <w:r w:rsidRPr="00AF7251">
              <w:t>, fraction</w:t>
            </w:r>
            <w:r w:rsidR="0035574D" w:rsidRPr="0035574D">
              <w:t xml:space="preserve">, </w:t>
            </w:r>
            <w:r w:rsidRPr="00AF7251">
              <w:t xml:space="preserve">pourcentage </w:t>
            </w:r>
          </w:p>
          <w:p w14:paraId="3E5E4C80" w14:textId="77777777" w:rsidR="008A59D2" w:rsidRDefault="008A59D2" w:rsidP="008A59D2">
            <w:r>
              <w:t>C</w:t>
            </w:r>
            <w:r w:rsidRPr="00AF7251">
              <w:t xml:space="preserve">alculer une proportion (rapport entre une partie et le tout) et l’exprimer sous forme de pourcentage dans des cas simples </w:t>
            </w:r>
          </w:p>
          <w:p w14:paraId="022C229C" w14:textId="77777777" w:rsidR="008A59D2" w:rsidRDefault="008A59D2" w:rsidP="008A59D2"/>
          <w:p w14:paraId="5FFE6734" w14:textId="77777777" w:rsidR="008A59D2" w:rsidRPr="00A65973" w:rsidRDefault="008A59D2" w:rsidP="008A59D2">
            <w:pPr>
              <w:rPr>
                <w:b/>
                <w:bCs/>
              </w:rPr>
            </w:pPr>
            <w:r w:rsidRPr="00A65973">
              <w:rPr>
                <w:b/>
                <w:bCs/>
              </w:rPr>
              <w:t>Remarques :</w:t>
            </w:r>
          </w:p>
          <w:p w14:paraId="59E15AD6" w14:textId="10914C9D" w:rsidR="008A59D2" w:rsidRDefault="007F56BF" w:rsidP="008A59D2">
            <w:pPr>
              <w:pStyle w:val="Paragraphedeliste"/>
              <w:numPr>
                <w:ilvl w:val="0"/>
                <w:numId w:val="6"/>
              </w:numPr>
              <w:spacing w:after="160" w:line="259" w:lineRule="auto"/>
              <w:jc w:val="both"/>
            </w:pPr>
            <w:r>
              <w:t xml:space="preserve">Séquence </w:t>
            </w:r>
            <w:r w:rsidR="008A59D2">
              <w:t xml:space="preserve">de consolidation des acquis de CM2 concernant les fractions. Les élèves réactivent leurs connaissances sur les fractions, dont l’étude fait l’objet de davantage de travaux en CM1 et CM2 dans ce nouveau programme. </w:t>
            </w:r>
          </w:p>
          <w:p w14:paraId="0B6CBE38" w14:textId="56061E8C" w:rsidR="008A59D2" w:rsidRDefault="008A59D2" w:rsidP="008A59D2">
            <w:pPr>
              <w:pStyle w:val="Paragraphedeliste"/>
              <w:numPr>
                <w:ilvl w:val="0"/>
                <w:numId w:val="6"/>
              </w:numPr>
              <w:spacing w:after="160" w:line="259" w:lineRule="auto"/>
              <w:jc w:val="both"/>
            </w:pPr>
            <w:r>
              <w:t>Un guide-âne peut être utilisé pour réaliser un partage complexe.</w:t>
            </w:r>
          </w:p>
          <w:p w14:paraId="510D6CE1" w14:textId="7F693711" w:rsidR="008A59D2" w:rsidRDefault="008A59D2" w:rsidP="008A59D2">
            <w:pPr>
              <w:pStyle w:val="Paragraphedeliste"/>
              <w:numPr>
                <w:ilvl w:val="0"/>
                <w:numId w:val="6"/>
              </w:numPr>
            </w:pPr>
            <w:r>
              <w:lastRenderedPageBreak/>
              <w:t>Les fractions sont utilisées pour décrire des proportions, exprimées aussi sous forme de pourcentages (travailler avec des pourcentages simples comme 10%, 20%, 25%, etc.)</w:t>
            </w:r>
            <w:r w:rsidR="00837B4B">
              <w:t>. Des pourcentages et des proportions exprimées sous la forme de fractions simples peuvent être comparés.</w:t>
            </w:r>
          </w:p>
          <w:p w14:paraId="63102971" w14:textId="77777777" w:rsidR="00F769F3" w:rsidRDefault="00F769F3" w:rsidP="00F769F3"/>
          <w:p w14:paraId="7E12B1EF" w14:textId="77777777" w:rsidR="00F769F3" w:rsidRDefault="00F769F3" w:rsidP="00F769F3">
            <w:pPr>
              <w:jc w:val="both"/>
              <w:rPr>
                <w:b/>
                <w:bCs/>
              </w:rPr>
            </w:pPr>
            <w:r w:rsidRPr="00330AEF">
              <w:rPr>
                <w:b/>
                <w:bCs/>
              </w:rPr>
              <w:t>Nouveaux automatismes à travailler :</w:t>
            </w:r>
          </w:p>
          <w:p w14:paraId="236E4350" w14:textId="0F7F9053" w:rsidR="00C76D51" w:rsidRPr="00C76D51" w:rsidRDefault="00C76D51" w:rsidP="00C76D51">
            <w:pPr>
              <w:pStyle w:val="Paragraphedeliste"/>
              <w:numPr>
                <w:ilvl w:val="0"/>
                <w:numId w:val="29"/>
              </w:numPr>
              <w:jc w:val="both"/>
            </w:pPr>
            <w:r w:rsidRPr="00C76D51">
              <w:t xml:space="preserve">Donner l’abscisse </w:t>
            </w:r>
            <w:r>
              <w:t>(fractionnaire) d’un point placé sur une demi-droite graduée.</w:t>
            </w:r>
          </w:p>
          <w:p w14:paraId="4E3FDE42" w14:textId="10C502E8" w:rsidR="00F769F3" w:rsidRPr="00AF7251" w:rsidRDefault="00F769F3" w:rsidP="00F769F3">
            <w:pPr>
              <w:pStyle w:val="Paragraphedeliste"/>
              <w:numPr>
                <w:ilvl w:val="0"/>
                <w:numId w:val="23"/>
              </w:numPr>
              <w:jc w:val="both"/>
            </w:pPr>
            <w:r>
              <w:t xml:space="preserve">L’élève </w:t>
            </w:r>
            <w:r w:rsidR="00C76D51">
              <w:t>compare des fractions (avec un dénominateur multiple simple de l’autre).</w:t>
            </w:r>
          </w:p>
        </w:tc>
      </w:tr>
      <w:tr w:rsidR="008A59D2" w:rsidRPr="00AF7251" w14:paraId="47A6DDF2" w14:textId="77777777" w:rsidTr="00A65973">
        <w:tc>
          <w:tcPr>
            <w:tcW w:w="1838" w:type="dxa"/>
            <w:shd w:val="clear" w:color="auto" w:fill="F6C3FF"/>
          </w:tcPr>
          <w:p w14:paraId="14CDCD40" w14:textId="77777777" w:rsidR="008A59D2" w:rsidRDefault="008A59D2" w:rsidP="008A59D2">
            <w:r w:rsidRPr="00AF7251">
              <w:lastRenderedPageBreak/>
              <w:t>Médiatrice</w:t>
            </w:r>
            <w:r>
              <w:t xml:space="preserve"> d’un segment</w:t>
            </w:r>
          </w:p>
          <w:p w14:paraId="7B7CD91C" w14:textId="77777777" w:rsidR="00FD1CBF" w:rsidRDefault="00FD1CBF" w:rsidP="008A59D2"/>
          <w:p w14:paraId="0FCD6624" w14:textId="0D47D019" w:rsidR="00FD1CBF" w:rsidRPr="00AF7251" w:rsidRDefault="00FD1CBF" w:rsidP="008A59D2">
            <w:r>
              <w:t>1</w:t>
            </w:r>
            <w:r w:rsidR="00816C6E">
              <w:t xml:space="preserve"> sem.</w:t>
            </w:r>
          </w:p>
        </w:tc>
        <w:tc>
          <w:tcPr>
            <w:tcW w:w="13550" w:type="dxa"/>
            <w:shd w:val="clear" w:color="auto" w:fill="FFFFFF" w:themeFill="background1"/>
          </w:tcPr>
          <w:p w14:paraId="3A386C55" w14:textId="5B77C04D" w:rsidR="008A59D2" w:rsidRPr="00AF7251" w:rsidRDefault="008A59D2" w:rsidP="008A59D2">
            <w:r w:rsidRPr="00AF7251">
              <w:t xml:space="preserve">Connaître la définition de la médiatrice d’un segment </w:t>
            </w:r>
          </w:p>
          <w:p w14:paraId="21A0DB90" w14:textId="1C192ED4" w:rsidR="008A59D2" w:rsidRDefault="008A59D2" w:rsidP="008A59D2">
            <w:r w:rsidRPr="00AF7251">
              <w:t xml:space="preserve">Comprendre et utiliser la propriété caractéristique de la médiatrice d’un segment </w:t>
            </w:r>
          </w:p>
          <w:p w14:paraId="5767F8AC" w14:textId="010E1C42" w:rsidR="00B77EEB" w:rsidRDefault="00B77EEB" w:rsidP="008A59D2">
            <w:r w:rsidRPr="006D0D12">
              <w:t>Savoir que les médiatrices d’un triangle sont concourantes</w:t>
            </w:r>
          </w:p>
          <w:p w14:paraId="70128416" w14:textId="1EE9647E" w:rsidR="00B77EEB" w:rsidRPr="00AF7251" w:rsidRDefault="00B77EEB" w:rsidP="008A59D2">
            <w:r w:rsidRPr="00AF7251">
              <w:t>Connaître et construire le cercle circonscrit à un triangle</w:t>
            </w:r>
          </w:p>
          <w:p w14:paraId="267884F6" w14:textId="77777777" w:rsidR="008A59D2" w:rsidRDefault="008A59D2" w:rsidP="008A59D2"/>
          <w:p w14:paraId="7B27B11F" w14:textId="77777777" w:rsidR="00F21BB4" w:rsidRPr="00477D3F" w:rsidRDefault="00E90FDC" w:rsidP="00F21BB4">
            <w:r w:rsidRPr="00477D3F">
              <w:rPr>
                <w:b/>
                <w:bCs/>
              </w:rPr>
              <w:t>Résolution de problèmes</w:t>
            </w:r>
            <w:r w:rsidRPr="00477D3F">
              <w:t xml:space="preserve"> : </w:t>
            </w:r>
          </w:p>
          <w:p w14:paraId="4BDC5EFF" w14:textId="77777777" w:rsidR="00F21BB4" w:rsidRDefault="00E90FDC" w:rsidP="00477D3F">
            <w:pPr>
              <w:pStyle w:val="Paragraphedeliste"/>
              <w:numPr>
                <w:ilvl w:val="0"/>
                <w:numId w:val="23"/>
              </w:numPr>
            </w:pPr>
            <w:r w:rsidRPr="00477D3F">
              <w:t>S’appuyer sur la propriété caractéristique de la médiatrice pour résoudre</w:t>
            </w:r>
            <w:r w:rsidR="008A59D2" w:rsidRPr="00477D3F">
              <w:t xml:space="preserve"> problème de </w:t>
            </w:r>
            <w:r w:rsidR="00F5386B" w:rsidRPr="00477D3F">
              <w:t>partage</w:t>
            </w:r>
            <w:r w:rsidR="0035574D" w:rsidRPr="00477D3F">
              <w:t xml:space="preserve"> du plan.</w:t>
            </w:r>
          </w:p>
          <w:p w14:paraId="55D42BF3" w14:textId="44FEA11E" w:rsidR="00477D3F" w:rsidRPr="00AF7251" w:rsidRDefault="00477D3F" w:rsidP="00477D3F">
            <w:pPr>
              <w:pStyle w:val="Paragraphedeliste"/>
            </w:pPr>
          </w:p>
        </w:tc>
      </w:tr>
      <w:tr w:rsidR="00241BA4" w:rsidRPr="00AF7251" w14:paraId="2443973B" w14:textId="77777777" w:rsidTr="00A65973">
        <w:tc>
          <w:tcPr>
            <w:tcW w:w="1838" w:type="dxa"/>
            <w:shd w:val="clear" w:color="auto" w:fill="FFF2CC" w:themeFill="accent4" w:themeFillTint="33"/>
          </w:tcPr>
          <w:p w14:paraId="64D938C7" w14:textId="77777777" w:rsidR="00241BA4" w:rsidRDefault="00241BA4" w:rsidP="00241BA4">
            <w:r>
              <w:t>Notion de v</w:t>
            </w:r>
            <w:r w:rsidRPr="00AF7251">
              <w:t>olume</w:t>
            </w:r>
          </w:p>
          <w:p w14:paraId="284F2C5D" w14:textId="77777777" w:rsidR="00FD1CBF" w:rsidRDefault="00FD1CBF" w:rsidP="00241BA4"/>
          <w:p w14:paraId="69E2A90A" w14:textId="054FDEBA" w:rsidR="00FD1CBF" w:rsidRPr="00AF7251" w:rsidRDefault="00FD1CBF" w:rsidP="00241BA4">
            <w:r>
              <w:t>1</w:t>
            </w:r>
            <w:r w:rsidR="00816C6E">
              <w:t xml:space="preserve"> sem.</w:t>
            </w:r>
          </w:p>
        </w:tc>
        <w:tc>
          <w:tcPr>
            <w:tcW w:w="13550" w:type="dxa"/>
            <w:shd w:val="clear" w:color="auto" w:fill="FFFFFF" w:themeFill="background1"/>
          </w:tcPr>
          <w:p w14:paraId="4CBEF054" w14:textId="77777777" w:rsidR="00241BA4" w:rsidRPr="00AF7251" w:rsidRDefault="00241BA4" w:rsidP="00241BA4">
            <w:r w:rsidRPr="00AF7251">
              <w:t xml:space="preserve">Connaître l’unité centimètre cube </w:t>
            </w:r>
          </w:p>
          <w:p w14:paraId="5416AFA4" w14:textId="77777777" w:rsidR="00241BA4" w:rsidRPr="00AF7251" w:rsidRDefault="00241BA4" w:rsidP="00241BA4">
            <w:r w:rsidRPr="00AF7251">
              <w:t xml:space="preserve">Comparer des volumes </w:t>
            </w:r>
          </w:p>
          <w:p w14:paraId="055CFA5A" w14:textId="77777777" w:rsidR="00241BA4" w:rsidRDefault="00241BA4" w:rsidP="00241BA4">
            <w:r w:rsidRPr="00AF7251">
              <w:t>Déterminer un volume</w:t>
            </w:r>
          </w:p>
          <w:p w14:paraId="5AFD0504" w14:textId="3BE9A51D" w:rsidR="00241BA4" w:rsidRDefault="00B77EEB" w:rsidP="00241BA4">
            <w:r w:rsidRPr="00AF7251">
              <w:t>Voir dans l’espace des assemblages de cubes</w:t>
            </w:r>
            <w:r>
              <w:t xml:space="preserve"> (comptage de cubes, vues de droite, gauche, etc.)</w:t>
            </w:r>
          </w:p>
          <w:p w14:paraId="5701ED91" w14:textId="77777777" w:rsidR="00B77EEB" w:rsidRDefault="00B77EEB" w:rsidP="00241BA4"/>
          <w:p w14:paraId="37B65EBE" w14:textId="77777777" w:rsidR="00241BA4" w:rsidRPr="00A65973" w:rsidRDefault="00241BA4" w:rsidP="00241BA4">
            <w:pPr>
              <w:rPr>
                <w:b/>
                <w:bCs/>
              </w:rPr>
            </w:pPr>
            <w:r w:rsidRPr="00A65973">
              <w:rPr>
                <w:b/>
                <w:bCs/>
              </w:rPr>
              <w:t xml:space="preserve">Remarques : </w:t>
            </w:r>
          </w:p>
          <w:p w14:paraId="4ADCC637" w14:textId="77777777" w:rsidR="00241BA4" w:rsidRDefault="00241BA4" w:rsidP="00241BA4">
            <w:pPr>
              <w:pStyle w:val="Paragraphedeliste"/>
              <w:numPr>
                <w:ilvl w:val="0"/>
                <w:numId w:val="8"/>
              </w:numPr>
            </w:pPr>
            <w:r w:rsidRPr="00C62974">
              <w:t>En CM2, les élèves travaille</w:t>
            </w:r>
            <w:r>
              <w:t>nt</w:t>
            </w:r>
            <w:r w:rsidRPr="00C62974">
              <w:t xml:space="preserve"> sur des assemblages de cubes, sans introduire explicitement la notion de volume. En </w:t>
            </w:r>
            <w:r>
              <w:t>sixième</w:t>
            </w:r>
            <w:r w:rsidRPr="00C62974">
              <w:t>, on introduit la notion de volume, exclusivement à travers des dénombrements de cubes unitaires.</w:t>
            </w:r>
            <w:r>
              <w:t xml:space="preserve"> </w:t>
            </w:r>
            <w:r w:rsidRPr="00C62974">
              <w:t xml:space="preserve">L’unité utilisée est le centimètre </w:t>
            </w:r>
            <w:r>
              <w:t>cube.</w:t>
            </w:r>
          </w:p>
          <w:p w14:paraId="377BD267" w14:textId="28BA439D" w:rsidR="00F769F3" w:rsidRPr="00B77EEB" w:rsidRDefault="00C94106" w:rsidP="00B77EEB">
            <w:pPr>
              <w:pStyle w:val="Paragraphedeliste"/>
              <w:numPr>
                <w:ilvl w:val="0"/>
                <w:numId w:val="8"/>
              </w:numPr>
            </w:pPr>
            <w:r>
              <w:t xml:space="preserve">Cette </w:t>
            </w:r>
            <w:r w:rsidRPr="00C94106">
              <w:t xml:space="preserve">séquence </w:t>
            </w:r>
            <w:r w:rsidR="005049FF">
              <w:t xml:space="preserve">assez </w:t>
            </w:r>
            <w:r w:rsidRPr="00C94106">
              <w:t xml:space="preserve">courte </w:t>
            </w:r>
            <w:r w:rsidR="00C80509">
              <w:t>fait</w:t>
            </w:r>
            <w:r w:rsidRPr="00C94106">
              <w:t xml:space="preserve"> l’objet de rappels réguliers sous la forme d’automatismes (dans lesquels on peut confronter les unités de longueur, d’aire et de volume)</w:t>
            </w:r>
            <w:r>
              <w:t>.</w:t>
            </w:r>
          </w:p>
        </w:tc>
      </w:tr>
      <w:tr w:rsidR="00241BA4" w:rsidRPr="00AF7251" w14:paraId="60A7F179" w14:textId="77777777" w:rsidTr="00A65973">
        <w:tc>
          <w:tcPr>
            <w:tcW w:w="1838" w:type="dxa"/>
            <w:shd w:val="clear" w:color="auto" w:fill="A3DBFF"/>
          </w:tcPr>
          <w:p w14:paraId="7EB53DEE" w14:textId="77777777" w:rsidR="00241BA4" w:rsidRDefault="00241BA4" w:rsidP="00241BA4">
            <w:r w:rsidRPr="00AF7251">
              <w:t>Écriture décimale d’un nombre – Partie 2</w:t>
            </w:r>
          </w:p>
          <w:p w14:paraId="0126E0CA" w14:textId="77777777" w:rsidR="00FD1CBF" w:rsidRDefault="00FD1CBF" w:rsidP="00241BA4"/>
          <w:p w14:paraId="26313883" w14:textId="412E2A92" w:rsidR="00FD1CBF" w:rsidRPr="00AF7251" w:rsidRDefault="0054283B" w:rsidP="00241BA4">
            <w:r>
              <w:t>2,5</w:t>
            </w:r>
            <w:r w:rsidR="00816C6E">
              <w:t xml:space="preserve"> sem.</w:t>
            </w:r>
          </w:p>
        </w:tc>
        <w:tc>
          <w:tcPr>
            <w:tcW w:w="13550" w:type="dxa"/>
            <w:shd w:val="clear" w:color="auto" w:fill="FFFFFF" w:themeFill="background1"/>
          </w:tcPr>
          <w:p w14:paraId="5C6B38E1" w14:textId="4670EE90" w:rsidR="00241BA4" w:rsidRPr="00477D3F" w:rsidRDefault="00241BA4" w:rsidP="00241BA4">
            <w:r w:rsidRPr="00477D3F">
              <w:t xml:space="preserve">Associer et utiliser différentes écritures d’un nombre décimal : écriture </w:t>
            </w:r>
            <w:r w:rsidR="00477D3F">
              <w:t>décimale</w:t>
            </w:r>
            <w:r w:rsidRPr="00477D3F">
              <w:t xml:space="preserve">, fraction, nombre mixte </w:t>
            </w:r>
          </w:p>
          <w:p w14:paraId="6878FDA3" w14:textId="77777777" w:rsidR="00241BA4" w:rsidRPr="00477D3F" w:rsidRDefault="00241BA4" w:rsidP="00241BA4">
            <w:r w:rsidRPr="00477D3F">
              <w:t>Repérer un nombre décimal sur une demi-droite graduée</w:t>
            </w:r>
          </w:p>
          <w:p w14:paraId="04A74D48" w14:textId="33B0716C" w:rsidR="00241BA4" w:rsidRPr="00477D3F" w:rsidRDefault="00241BA4" w:rsidP="00241BA4">
            <w:r w:rsidRPr="00477D3F">
              <w:t xml:space="preserve">Placer sur une demi-droite graduée un point dont l’abscisse est un nombre décimal </w:t>
            </w:r>
          </w:p>
          <w:p w14:paraId="214C6853" w14:textId="67FF6C95" w:rsidR="00241BA4" w:rsidRPr="00477D3F" w:rsidRDefault="00241BA4" w:rsidP="00241BA4">
            <w:r w:rsidRPr="00477D3F">
              <w:t xml:space="preserve">Donner la valeur arrondie à l’unité, au dixième ou au centième, d’un nombre décimal </w:t>
            </w:r>
          </w:p>
          <w:p w14:paraId="0B4AEF3A" w14:textId="4CF56F23" w:rsidR="00241BA4" w:rsidRPr="00477D3F" w:rsidRDefault="00241BA4" w:rsidP="00241BA4">
            <w:r w:rsidRPr="00477D3F">
              <w:t>Encadrer un nombre décimal par deux nombres décimaux, intercaler un nombre décimal entre deux nombres décimaux</w:t>
            </w:r>
          </w:p>
          <w:p w14:paraId="350E0C13" w14:textId="77777777" w:rsidR="00241BA4" w:rsidRPr="00477D3F" w:rsidRDefault="00241BA4" w:rsidP="00241BA4">
            <w:r w:rsidRPr="00477D3F">
              <w:t>Comparer deux nombres décimaux</w:t>
            </w:r>
          </w:p>
          <w:p w14:paraId="76F20C57" w14:textId="77777777" w:rsidR="00241BA4" w:rsidRPr="00477D3F" w:rsidRDefault="00241BA4" w:rsidP="00241BA4">
            <w:r w:rsidRPr="00477D3F">
              <w:t>Ordonner une liste de nombres décimaux</w:t>
            </w:r>
          </w:p>
          <w:p w14:paraId="54C84AF4" w14:textId="77777777" w:rsidR="00241BA4" w:rsidRPr="00477D3F" w:rsidRDefault="00241BA4" w:rsidP="00241BA4"/>
          <w:p w14:paraId="22F0460A" w14:textId="77777777" w:rsidR="00241BA4" w:rsidRPr="00477D3F" w:rsidRDefault="00241BA4" w:rsidP="00241BA4">
            <w:pPr>
              <w:rPr>
                <w:b/>
                <w:bCs/>
              </w:rPr>
            </w:pPr>
            <w:r w:rsidRPr="00477D3F">
              <w:rPr>
                <w:b/>
                <w:bCs/>
              </w:rPr>
              <w:t>Remarques :</w:t>
            </w:r>
          </w:p>
          <w:p w14:paraId="0010D84B" w14:textId="1333DA5B" w:rsidR="00E57C9B" w:rsidRPr="00477D3F" w:rsidRDefault="00E57C9B" w:rsidP="00037FA4">
            <w:pPr>
              <w:pStyle w:val="Paragraphedeliste"/>
              <w:numPr>
                <w:ilvl w:val="0"/>
                <w:numId w:val="9"/>
              </w:numPr>
            </w:pPr>
            <w:r w:rsidRPr="00477D3F">
              <w:lastRenderedPageBreak/>
              <w:t>Le travail engagé en cours d’année autour des nombres décimaux se poursuit. L’utilisation de la demi-droite graduée, les activités de comparaison, les questions d’encadrement et les arrondis ne sont pas abordés comme des objectifs isolés, mais comme autant de leviers pour renforcer la compréhension de l’écriture décimale d’un nombre.</w:t>
            </w:r>
          </w:p>
          <w:p w14:paraId="451DCCC7" w14:textId="77777777" w:rsidR="00241BA4" w:rsidRPr="00477D3F" w:rsidRDefault="00241BA4" w:rsidP="00241BA4">
            <w:pPr>
              <w:pStyle w:val="Paragraphedeliste"/>
              <w:numPr>
                <w:ilvl w:val="0"/>
                <w:numId w:val="9"/>
              </w:numPr>
            </w:pPr>
            <w:r w:rsidRPr="00477D3F">
              <w:t xml:space="preserve">Les élèves ont découvert en CM2 les signes d’inégalités strictes &lt; et &gt;. Les signes d’inégalités larges </w:t>
            </w:r>
            <w:r w:rsidRPr="00477D3F">
              <w:rPr>
                <w:rFonts w:ascii="Cambria Math" w:hAnsi="Cambria Math" w:cs="Cambria Math"/>
              </w:rPr>
              <w:t>⩽</w:t>
            </w:r>
            <w:r w:rsidRPr="00477D3F">
              <w:t xml:space="preserve"> et </w:t>
            </w:r>
            <w:r w:rsidRPr="00477D3F">
              <w:rPr>
                <w:rFonts w:ascii="Cambria Math" w:hAnsi="Cambria Math" w:cs="Cambria Math"/>
              </w:rPr>
              <w:t xml:space="preserve">⩾ </w:t>
            </w:r>
            <w:r w:rsidRPr="00477D3F">
              <w:t xml:space="preserve">sont introduits ici. </w:t>
            </w:r>
          </w:p>
          <w:p w14:paraId="405FB931" w14:textId="77777777" w:rsidR="00B86FB6" w:rsidRPr="00477D3F" w:rsidRDefault="00B86FB6" w:rsidP="00B86FB6"/>
          <w:p w14:paraId="45101181" w14:textId="77777777" w:rsidR="00B86FB6" w:rsidRPr="00477D3F" w:rsidRDefault="00B86FB6" w:rsidP="00B86FB6">
            <w:pPr>
              <w:jc w:val="both"/>
              <w:rPr>
                <w:b/>
                <w:bCs/>
              </w:rPr>
            </w:pPr>
            <w:r w:rsidRPr="00477D3F">
              <w:rPr>
                <w:b/>
                <w:bCs/>
              </w:rPr>
              <w:t>Nouveaux automatismes à travailler :</w:t>
            </w:r>
          </w:p>
          <w:p w14:paraId="4951C2B8" w14:textId="6290496A" w:rsidR="00B86FB6" w:rsidRPr="00477D3F" w:rsidRDefault="00B86FB6" w:rsidP="00B86FB6">
            <w:pPr>
              <w:pStyle w:val="Paragraphedeliste"/>
              <w:numPr>
                <w:ilvl w:val="0"/>
                <w:numId w:val="31"/>
              </w:numPr>
            </w:pPr>
            <w:r w:rsidRPr="00477D3F">
              <w:t xml:space="preserve">L’élève indique le plus grand de plusieurs nombres exprimés sous forme décimale (par exemple comparer 2,9 et 2,75) </w:t>
            </w:r>
          </w:p>
        </w:tc>
      </w:tr>
      <w:tr w:rsidR="0054283B" w:rsidRPr="00AF7251" w14:paraId="15777E43" w14:textId="77777777" w:rsidTr="0054283B">
        <w:tc>
          <w:tcPr>
            <w:tcW w:w="1838" w:type="dxa"/>
            <w:shd w:val="clear" w:color="auto" w:fill="FFF2CC" w:themeFill="accent4" w:themeFillTint="33"/>
          </w:tcPr>
          <w:p w14:paraId="5D259212" w14:textId="77777777" w:rsidR="0054283B" w:rsidRDefault="0054283B" w:rsidP="0054283B">
            <w:r w:rsidRPr="00AF7251">
              <w:lastRenderedPageBreak/>
              <w:t>Étude statistique</w:t>
            </w:r>
          </w:p>
          <w:p w14:paraId="0561ADAF" w14:textId="77777777" w:rsidR="0054283B" w:rsidRDefault="0054283B" w:rsidP="0054283B"/>
          <w:p w14:paraId="7B1A5E84" w14:textId="21F59352" w:rsidR="0054283B" w:rsidRPr="00AF7251" w:rsidRDefault="00842E4D" w:rsidP="0054283B">
            <w:r>
              <w:t>1 séance</w:t>
            </w:r>
          </w:p>
        </w:tc>
        <w:tc>
          <w:tcPr>
            <w:tcW w:w="13550" w:type="dxa"/>
            <w:shd w:val="clear" w:color="auto" w:fill="FFFFFF" w:themeFill="background1"/>
          </w:tcPr>
          <w:p w14:paraId="2A62E008" w14:textId="77777777" w:rsidR="0054283B" w:rsidRDefault="0054283B" w:rsidP="0054283B">
            <w:r w:rsidRPr="00AF7251">
              <w:t xml:space="preserve">Planifier une enquête et recueillir des données </w:t>
            </w:r>
          </w:p>
          <w:p w14:paraId="2E39628E" w14:textId="77777777" w:rsidR="0054283B" w:rsidRDefault="0054283B" w:rsidP="0054283B"/>
          <w:p w14:paraId="6A86BEA5" w14:textId="77777777" w:rsidR="0054283B" w:rsidRPr="00A65973" w:rsidRDefault="0054283B" w:rsidP="0054283B">
            <w:pPr>
              <w:rPr>
                <w:b/>
                <w:bCs/>
              </w:rPr>
            </w:pPr>
            <w:r w:rsidRPr="00A65973">
              <w:rPr>
                <w:b/>
                <w:bCs/>
              </w:rPr>
              <w:t xml:space="preserve">Remarques : </w:t>
            </w:r>
          </w:p>
          <w:p w14:paraId="3DA8F2CD" w14:textId="7D23DD2F" w:rsidR="0054283B" w:rsidRPr="00AF7251" w:rsidRDefault="0054283B" w:rsidP="005049FF">
            <w:pPr>
              <w:pStyle w:val="Paragraphedeliste"/>
              <w:numPr>
                <w:ilvl w:val="0"/>
                <w:numId w:val="31"/>
              </w:numPr>
            </w:pPr>
            <w:r>
              <w:t>Une à deux séances semblent nécessaires pour initier l’activité demandée par le programme</w:t>
            </w:r>
            <w:r w:rsidR="005049FF">
              <w:t xml:space="preserve"> et donner le temps ensuite pour </w:t>
            </w:r>
            <w:r w:rsidR="005049FF" w:rsidRPr="00AF7251">
              <w:t xml:space="preserve">recueillir des données </w:t>
            </w:r>
            <w:r w:rsidR="005049FF">
              <w:t>avant leur exploitation.</w:t>
            </w:r>
            <w:r>
              <w:t xml:space="preserve"> </w:t>
            </w:r>
          </w:p>
        </w:tc>
      </w:tr>
      <w:tr w:rsidR="0054283B" w:rsidRPr="00AF7251" w14:paraId="083359D3" w14:textId="77777777" w:rsidTr="00A65973">
        <w:tc>
          <w:tcPr>
            <w:tcW w:w="1838" w:type="dxa"/>
            <w:shd w:val="clear" w:color="auto" w:fill="F6C3FF"/>
          </w:tcPr>
          <w:p w14:paraId="7ED22BFD" w14:textId="77777777" w:rsidR="0054283B" w:rsidRDefault="0054283B" w:rsidP="0054283B">
            <w:r w:rsidRPr="00AF7251">
              <w:t>Cercle</w:t>
            </w:r>
          </w:p>
          <w:p w14:paraId="5D56CBF9" w14:textId="77777777" w:rsidR="0054283B" w:rsidRDefault="0054283B" w:rsidP="0054283B"/>
          <w:p w14:paraId="46EBD2BB" w14:textId="034C583D" w:rsidR="0054283B" w:rsidRDefault="0054283B" w:rsidP="0054283B">
            <w:r>
              <w:t>2</w:t>
            </w:r>
            <w:r w:rsidR="00816C6E">
              <w:t xml:space="preserve"> sem.</w:t>
            </w:r>
          </w:p>
          <w:p w14:paraId="59D1B8CB" w14:textId="7B11F298" w:rsidR="005049FF" w:rsidRPr="00AF7251" w:rsidRDefault="005049FF" w:rsidP="0054283B"/>
        </w:tc>
        <w:tc>
          <w:tcPr>
            <w:tcW w:w="13550" w:type="dxa"/>
            <w:shd w:val="clear" w:color="auto" w:fill="FFFFFF" w:themeFill="background1"/>
          </w:tcPr>
          <w:p w14:paraId="16D99107" w14:textId="49F60855" w:rsidR="0054283B" w:rsidRPr="00AF7251" w:rsidRDefault="0054283B" w:rsidP="0054283B">
            <w:r w:rsidRPr="00AF7251">
              <w:t xml:space="preserve">Connaître les définitions d’un cercle, d’un disque, d’un rayon, d’un diamètre, d’une corde </w:t>
            </w:r>
          </w:p>
          <w:p w14:paraId="339D702B" w14:textId="7EAA88FB" w:rsidR="0054283B" w:rsidRPr="00AF7251" w:rsidRDefault="0054283B" w:rsidP="0054283B">
            <w:r w:rsidRPr="00AF7251">
              <w:t xml:space="preserve">Comprendre la définition d’un cercle et celle d’un disque sous la forme d’ensembles de points </w:t>
            </w:r>
          </w:p>
          <w:p w14:paraId="1FBD2400" w14:textId="6F55F8CC" w:rsidR="0054283B" w:rsidRPr="00AF7251" w:rsidRDefault="0054283B" w:rsidP="0054283B">
            <w:r w:rsidRPr="00AF7251">
              <w:t>Déterminer ou connaître la valeur arrondie de certains nombres non décimaux (nombre pi environ égal à 3,14)</w:t>
            </w:r>
          </w:p>
          <w:p w14:paraId="359A0D00" w14:textId="50368E70" w:rsidR="0054283B" w:rsidRDefault="0054283B" w:rsidP="0054283B">
            <w:r w:rsidRPr="00AF7251">
              <w:t>Calculer le périmètre d’un disque (savoir que le périmètre du disque est proportionnel à son diamètre, connaître la formule du périmètre d’un disque)</w:t>
            </w:r>
          </w:p>
          <w:p w14:paraId="0FAF2F31" w14:textId="77777777" w:rsidR="0054283B" w:rsidRDefault="0054283B" w:rsidP="0054283B"/>
          <w:p w14:paraId="21070990" w14:textId="68DAE951" w:rsidR="0054283B" w:rsidRPr="00F21BB4" w:rsidRDefault="0054283B" w:rsidP="0054283B">
            <w:pPr>
              <w:rPr>
                <w:b/>
                <w:bCs/>
              </w:rPr>
            </w:pPr>
            <w:r w:rsidRPr="00F21BB4">
              <w:rPr>
                <w:b/>
                <w:bCs/>
              </w:rPr>
              <w:t>Résolution de problèmes :</w:t>
            </w:r>
          </w:p>
          <w:p w14:paraId="7E442334" w14:textId="77777777" w:rsidR="0054283B" w:rsidRDefault="0054283B" w:rsidP="0054283B">
            <w:pPr>
              <w:pStyle w:val="Paragraphedeliste"/>
              <w:numPr>
                <w:ilvl w:val="0"/>
                <w:numId w:val="31"/>
              </w:numPr>
            </w:pPr>
            <w:r w:rsidRPr="00AF7251">
              <w:t>Résoudre des problèmes en s’appuyant sur la propriété caractéristique de la médiatrice</w:t>
            </w:r>
          </w:p>
          <w:p w14:paraId="3E4D29C2" w14:textId="73FBE30E" w:rsidR="0054283B" w:rsidRDefault="0054283B" w:rsidP="0054283B">
            <w:pPr>
              <w:pStyle w:val="Paragraphedeliste"/>
              <w:numPr>
                <w:ilvl w:val="0"/>
                <w:numId w:val="31"/>
              </w:numPr>
            </w:pPr>
            <w:r w:rsidRPr="00AF7251">
              <w:t>Résoudre des problèmes mettant en jeu des distances à un point</w:t>
            </w:r>
          </w:p>
          <w:p w14:paraId="779DD750" w14:textId="77777777" w:rsidR="0054283B" w:rsidRDefault="0054283B" w:rsidP="0054283B"/>
          <w:p w14:paraId="039EFD75" w14:textId="3135CA47" w:rsidR="0054283B" w:rsidRPr="00A65973" w:rsidRDefault="0054283B" w:rsidP="0054283B">
            <w:pPr>
              <w:rPr>
                <w:b/>
                <w:bCs/>
              </w:rPr>
            </w:pPr>
            <w:r w:rsidRPr="00A65973">
              <w:rPr>
                <w:b/>
                <w:bCs/>
              </w:rPr>
              <w:t>Remarques :</w:t>
            </w:r>
          </w:p>
          <w:p w14:paraId="2407DD59" w14:textId="32D2E26E" w:rsidR="0054283B" w:rsidRPr="00842E4D" w:rsidRDefault="0054283B" w:rsidP="0054283B">
            <w:pPr>
              <w:pStyle w:val="Paragraphedeliste"/>
              <w:numPr>
                <w:ilvl w:val="0"/>
                <w:numId w:val="10"/>
              </w:numPr>
            </w:pPr>
            <w:r w:rsidRPr="00842E4D">
              <w:t>Des exercices d’élaboration de programmes de construction sont proposés aux élèves.</w:t>
            </w:r>
          </w:p>
          <w:p w14:paraId="3758E076" w14:textId="77777777" w:rsidR="0054283B" w:rsidRDefault="0054283B" w:rsidP="0054283B">
            <w:pPr>
              <w:pStyle w:val="Paragraphedeliste"/>
              <w:numPr>
                <w:ilvl w:val="0"/>
                <w:numId w:val="10"/>
              </w:numPr>
            </w:pPr>
            <w:r>
              <w:t xml:space="preserve">Exemples de problèmes mobilisant le cercle et la médiatrice d’un segment : </w:t>
            </w:r>
            <w:r w:rsidRPr="0001794E">
              <w:t>l’élève place le milieu d’une corde d’un cercle de centre connu en utilisant une équerre et justifie son raisonnement</w:t>
            </w:r>
            <w:r>
              <w:t> ;</w:t>
            </w:r>
            <w:r w:rsidRPr="0001794E">
              <w:t xml:space="preserve"> l’élève détermine le centre inconnu d’un cercle et justifie sa construction en verbalisant le raisonnement sous-jacent.</w:t>
            </w:r>
          </w:p>
          <w:p w14:paraId="6C062D81" w14:textId="77777777" w:rsidR="0054283B" w:rsidRDefault="0054283B" w:rsidP="0054283B"/>
          <w:p w14:paraId="440CA4BD" w14:textId="77777777" w:rsidR="0054283B" w:rsidRDefault="0054283B" w:rsidP="0054283B">
            <w:pPr>
              <w:jc w:val="both"/>
              <w:rPr>
                <w:b/>
                <w:bCs/>
              </w:rPr>
            </w:pPr>
            <w:r w:rsidRPr="00CD3CC1">
              <w:rPr>
                <w:b/>
                <w:bCs/>
              </w:rPr>
              <w:t>Nouveaux automatismes à travailler</w:t>
            </w:r>
            <w:r>
              <w:rPr>
                <w:b/>
                <w:bCs/>
              </w:rPr>
              <w:t> :</w:t>
            </w:r>
          </w:p>
          <w:p w14:paraId="5DAB1AE3" w14:textId="37F46DDA" w:rsidR="0054283B" w:rsidRPr="00AF7251" w:rsidRDefault="0054283B" w:rsidP="0054283B">
            <w:pPr>
              <w:pStyle w:val="Paragraphedeliste"/>
              <w:numPr>
                <w:ilvl w:val="0"/>
                <w:numId w:val="24"/>
              </w:numPr>
            </w:pPr>
            <w:r w:rsidRPr="00EE65D9">
              <w:t xml:space="preserve">L’élève connaît </w:t>
            </w:r>
            <w:r>
              <w:t>l</w:t>
            </w:r>
            <w:r w:rsidRPr="00EE65D9">
              <w:t xml:space="preserve">es </w:t>
            </w:r>
            <w:r>
              <w:t>fondamentaux</w:t>
            </w:r>
            <w:r w:rsidRPr="00EE65D9">
              <w:t xml:space="preserve"> de la géométrie plane</w:t>
            </w:r>
            <w:r>
              <w:t> : disque, corde, arc de cercle.</w:t>
            </w:r>
          </w:p>
        </w:tc>
      </w:tr>
      <w:tr w:rsidR="0054283B" w:rsidRPr="00AF7251" w14:paraId="2F23F445" w14:textId="77777777" w:rsidTr="00A65973">
        <w:tc>
          <w:tcPr>
            <w:tcW w:w="1838" w:type="dxa"/>
            <w:shd w:val="clear" w:color="auto" w:fill="FFF2CC" w:themeFill="accent4" w:themeFillTint="33"/>
          </w:tcPr>
          <w:p w14:paraId="369DC004" w14:textId="77777777" w:rsidR="0054283B" w:rsidRDefault="0054283B" w:rsidP="0054283B">
            <w:r w:rsidRPr="00AF7251">
              <w:t>Étude statistique</w:t>
            </w:r>
          </w:p>
          <w:p w14:paraId="04303260" w14:textId="77777777" w:rsidR="0054283B" w:rsidRDefault="0054283B" w:rsidP="0054283B"/>
          <w:p w14:paraId="546237E0" w14:textId="513A037D" w:rsidR="0054283B" w:rsidRPr="00AF7251" w:rsidRDefault="005049FF" w:rsidP="0054283B">
            <w:r>
              <w:t>1</w:t>
            </w:r>
            <w:r w:rsidR="00816C6E">
              <w:t xml:space="preserve"> sem.</w:t>
            </w:r>
          </w:p>
        </w:tc>
        <w:tc>
          <w:tcPr>
            <w:tcW w:w="13550" w:type="dxa"/>
            <w:shd w:val="clear" w:color="auto" w:fill="FFFFFF" w:themeFill="background1"/>
          </w:tcPr>
          <w:p w14:paraId="5626A15D" w14:textId="4A80261A" w:rsidR="0054283B" w:rsidRPr="00AF7251" w:rsidRDefault="0054283B" w:rsidP="0054283B">
            <w:r w:rsidRPr="00AF7251">
              <w:t xml:space="preserve">Réaliser des mesures et les consigner dans un tableau </w:t>
            </w:r>
          </w:p>
          <w:p w14:paraId="23096233" w14:textId="00E131E1" w:rsidR="0054283B" w:rsidRPr="00AF7251" w:rsidRDefault="0054283B" w:rsidP="0054283B">
            <w:r w:rsidRPr="00AF7251">
              <w:t xml:space="preserve">Construire un tableau simple pour présenter des données (observations, caractères) </w:t>
            </w:r>
          </w:p>
          <w:p w14:paraId="063A142C" w14:textId="77777777" w:rsidR="0054283B" w:rsidRDefault="0054283B" w:rsidP="0054283B">
            <w:r w:rsidRPr="00AF7251">
              <w:t>Faire un choix en filtrant les données d’un tableau selon un critère</w:t>
            </w:r>
          </w:p>
          <w:p w14:paraId="7C47AE91" w14:textId="77777777" w:rsidR="0054283B" w:rsidRDefault="0054283B" w:rsidP="0054283B"/>
          <w:p w14:paraId="5FD987E4" w14:textId="55A3D457" w:rsidR="0054283B" w:rsidRPr="00A65973" w:rsidRDefault="0054283B" w:rsidP="0054283B">
            <w:pPr>
              <w:rPr>
                <w:b/>
                <w:bCs/>
              </w:rPr>
            </w:pPr>
            <w:r w:rsidRPr="00A65973">
              <w:rPr>
                <w:b/>
                <w:bCs/>
              </w:rPr>
              <w:t>Remarques :</w:t>
            </w:r>
          </w:p>
          <w:p w14:paraId="57067E31" w14:textId="5FADEA8B" w:rsidR="0054283B" w:rsidRPr="00AF7251" w:rsidRDefault="0054283B" w:rsidP="0054283B">
            <w:pPr>
              <w:pStyle w:val="Paragraphedeliste"/>
              <w:numPr>
                <w:ilvl w:val="0"/>
                <w:numId w:val="11"/>
              </w:numPr>
            </w:pPr>
            <w:r>
              <w:lastRenderedPageBreak/>
              <w:t xml:space="preserve">Le programme et les exemples de mise en œuvre précisent les attendus de cette séquence, dans laquelle l’élève mène </w:t>
            </w:r>
            <w:r w:rsidRPr="00C80509">
              <w:t>lui-même les différentes phases d’une enquête statistique</w:t>
            </w:r>
            <w:r>
              <w:t xml:space="preserve">. </w:t>
            </w:r>
            <w:r w:rsidRPr="00C80509">
              <w:t xml:space="preserve">Il </w:t>
            </w:r>
            <w:r>
              <w:t xml:space="preserve">y </w:t>
            </w:r>
            <w:r w:rsidRPr="00C80509">
              <w:t>est confronté à des données objectives relatives à des sujets d’actualité comme le changement climatique, la pollution ou la perte de biodiversité.</w:t>
            </w:r>
          </w:p>
        </w:tc>
      </w:tr>
      <w:tr w:rsidR="0054283B" w:rsidRPr="00AF7251" w14:paraId="5F66B3C8" w14:textId="77777777" w:rsidTr="00A65973">
        <w:tc>
          <w:tcPr>
            <w:tcW w:w="1838" w:type="dxa"/>
            <w:shd w:val="clear" w:color="auto" w:fill="A3DBFF"/>
          </w:tcPr>
          <w:p w14:paraId="2A87D52D" w14:textId="77777777" w:rsidR="0054283B" w:rsidRDefault="0054283B" w:rsidP="0054283B">
            <w:r w:rsidRPr="00AF7251">
              <w:lastRenderedPageBreak/>
              <w:t>Fractions (sens quotient) – Définition du nombre décimal</w:t>
            </w:r>
          </w:p>
          <w:p w14:paraId="6F2874F2" w14:textId="77777777" w:rsidR="0054283B" w:rsidRDefault="0054283B" w:rsidP="0054283B"/>
          <w:p w14:paraId="4EE428D6" w14:textId="63024023" w:rsidR="0054283B" w:rsidRPr="00AF7251" w:rsidRDefault="0054283B" w:rsidP="0054283B">
            <w:r>
              <w:t>2</w:t>
            </w:r>
            <w:r w:rsidR="00736B19">
              <w:t>,5</w:t>
            </w:r>
            <w:r w:rsidR="00816C6E">
              <w:t xml:space="preserve"> sem.</w:t>
            </w:r>
          </w:p>
        </w:tc>
        <w:tc>
          <w:tcPr>
            <w:tcW w:w="13550" w:type="dxa"/>
            <w:shd w:val="clear" w:color="auto" w:fill="FFFFFF" w:themeFill="background1"/>
          </w:tcPr>
          <w:p w14:paraId="56A86DC7" w14:textId="7DF863BE" w:rsidR="0054283B" w:rsidRPr="00AF7251" w:rsidRDefault="0054283B" w:rsidP="0054283B">
            <w:r w:rsidRPr="00AF7251">
              <w:t xml:space="preserve">Relier une fraction au résultat exact de la division de son numérateur par son dénominateur </w:t>
            </w:r>
          </w:p>
          <w:p w14:paraId="168855D8" w14:textId="3D177A44" w:rsidR="0054283B" w:rsidRPr="00AF7251" w:rsidRDefault="0054283B" w:rsidP="0054283B">
            <w:r w:rsidRPr="00AF7251">
              <w:t xml:space="preserve">Comprendre et connaître la définition du quotient d’un entier a par un entier b non nul </w:t>
            </w:r>
          </w:p>
          <w:p w14:paraId="0751FE30" w14:textId="48BA617D" w:rsidR="0054283B" w:rsidRPr="00AF7251" w:rsidRDefault="0054283B" w:rsidP="0054283B">
            <w:r w:rsidRPr="00AF7251">
              <w:t xml:space="preserve">Compléter des égalités à trous multiplicatives </w:t>
            </w:r>
          </w:p>
          <w:p w14:paraId="2F59027C" w14:textId="375621CC" w:rsidR="0054283B" w:rsidRDefault="0054283B" w:rsidP="0054283B">
            <w:r w:rsidRPr="00AF7251">
              <w:t xml:space="preserve">Graduer un segment de longueur donnée </w:t>
            </w:r>
          </w:p>
          <w:p w14:paraId="3B7AFFF9" w14:textId="2A4E8C95" w:rsidR="0054283B" w:rsidRDefault="0054283B" w:rsidP="0054283B">
            <w:r w:rsidRPr="00AF7251">
              <w:t>Convertir des durées</w:t>
            </w:r>
            <w:r>
              <w:t xml:space="preserve"> (</w:t>
            </w:r>
            <w:r w:rsidRPr="008E1B10">
              <w:t>minutes en heures, secondes en minutes</w:t>
            </w:r>
            <w:r>
              <w:t>)</w:t>
            </w:r>
          </w:p>
          <w:p w14:paraId="797C5EC1" w14:textId="10220956" w:rsidR="000F3FC7" w:rsidRDefault="000F3FC7" w:rsidP="0054283B">
            <w:r w:rsidRPr="000F3FC7">
              <w:t>Effectuer des calculs sur des horaires et des durées</w:t>
            </w:r>
          </w:p>
          <w:p w14:paraId="7BD1019A" w14:textId="578EAD6B" w:rsidR="0054283B" w:rsidRDefault="0054283B" w:rsidP="0054283B">
            <w:r w:rsidRPr="00AF7251">
              <w:t>Reconnaître un nombre décimal</w:t>
            </w:r>
          </w:p>
          <w:p w14:paraId="69BA7A3C" w14:textId="77777777" w:rsidR="0054283B" w:rsidRPr="00AF7251" w:rsidRDefault="0054283B" w:rsidP="0054283B">
            <w:r w:rsidRPr="00AF7251">
              <w:t>Diviser un nombre décimal par un nombre entier non nul inférieur à 10</w:t>
            </w:r>
          </w:p>
          <w:p w14:paraId="04C108D2" w14:textId="100D4F89" w:rsidR="0054283B" w:rsidRPr="00AF7251" w:rsidRDefault="0054283B" w:rsidP="0054283B">
            <w:r w:rsidRPr="00AF7251">
              <w:t>Savoir que la fraction a/b peut représenter un nombre entier, un nombre décimal non entier ou un nombre non décimal</w:t>
            </w:r>
          </w:p>
          <w:p w14:paraId="0A3BEFD4" w14:textId="69B0F596" w:rsidR="0054283B" w:rsidRDefault="0054283B" w:rsidP="0054283B">
            <w:r w:rsidRPr="00AF7251">
              <w:t>Déterminer ou connaître la valeur arrondie de certains nombres non décimaux (un tiers environ égal à 0,33 par exemple</w:t>
            </w:r>
            <w:r>
              <w:t>, ou encore 33 %</w:t>
            </w:r>
            <w:r w:rsidRPr="00AF7251">
              <w:t>)</w:t>
            </w:r>
          </w:p>
          <w:p w14:paraId="3B112A97" w14:textId="78519BDF" w:rsidR="0054283B" w:rsidRDefault="0054283B" w:rsidP="0054283B"/>
          <w:p w14:paraId="258A059C" w14:textId="77777777" w:rsidR="0054283B" w:rsidRDefault="0054283B" w:rsidP="0054283B">
            <w:pPr>
              <w:rPr>
                <w:b/>
                <w:bCs/>
              </w:rPr>
            </w:pPr>
            <w:r w:rsidRPr="00A65973">
              <w:rPr>
                <w:b/>
                <w:bCs/>
              </w:rPr>
              <w:t>Remarques :</w:t>
            </w:r>
          </w:p>
          <w:p w14:paraId="143A9357" w14:textId="032DF4F1" w:rsidR="00F673AC" w:rsidRPr="00F673AC" w:rsidRDefault="00F673AC" w:rsidP="00F673AC">
            <w:pPr>
              <w:pStyle w:val="Paragraphedeliste"/>
              <w:numPr>
                <w:ilvl w:val="0"/>
                <w:numId w:val="7"/>
              </w:numPr>
            </w:pPr>
            <w:r>
              <w:t xml:space="preserve">En CM2, les divisions décimales sont étudiées uniquement pour des diviseurs entiers à un chiffre et s’arrêtent au plus tard au centième avec un reste nul comme, par exemple </w:t>
            </w:r>
            <m:oMath>
              <m:r>
                <w:rPr>
                  <w:rFonts w:ascii="Cambria Math" w:hAnsi="Cambria Math"/>
                </w:rPr>
                <m:t>9855÷6</m:t>
              </m:r>
            </m:oMath>
            <w:r>
              <w:rPr>
                <w:rFonts w:eastAsiaTheme="minorEastAsia"/>
              </w:rPr>
              <w:t xml:space="preserve"> ; </w:t>
            </w:r>
            <m:oMath>
              <m:r>
                <w:rPr>
                  <w:rFonts w:ascii="Cambria Math" w:eastAsiaTheme="minorEastAsia" w:hAnsi="Cambria Math"/>
                </w:rPr>
                <m:t>7854÷8</m:t>
              </m:r>
            </m:oMath>
            <w:r>
              <w:rPr>
                <w:rFonts w:eastAsiaTheme="minorEastAsia"/>
              </w:rPr>
              <w:t xml:space="preserve"> ou </w:t>
            </w:r>
            <m:oMath>
              <m:r>
                <w:rPr>
                  <w:rFonts w:ascii="Cambria Math" w:eastAsiaTheme="minorEastAsia" w:hAnsi="Cambria Math"/>
                </w:rPr>
                <m:t>986,3÷5</m:t>
              </m:r>
            </m:oMath>
            <w:r>
              <w:rPr>
                <w:rFonts w:eastAsiaTheme="minorEastAsia"/>
              </w:rPr>
              <w:t>.</w:t>
            </w:r>
          </w:p>
          <w:p w14:paraId="44CDC790" w14:textId="1B328D8C" w:rsidR="0054283B" w:rsidRDefault="0054283B" w:rsidP="00F673AC">
            <w:pPr>
              <w:pStyle w:val="Paragraphedeliste"/>
              <w:numPr>
                <w:ilvl w:val="0"/>
                <w:numId w:val="11"/>
              </w:numPr>
            </w:pPr>
            <w:r>
              <w:t>Les exemples de mise en œuvre indiquent une démarche complète permettant d’institutionnaliser cette nouvelle notion de fraction (sens quotient).</w:t>
            </w:r>
          </w:p>
          <w:p w14:paraId="6FB8C53E" w14:textId="77777777" w:rsidR="0054283B" w:rsidRDefault="0054283B" w:rsidP="00F673AC">
            <w:pPr>
              <w:pStyle w:val="Paragraphedeliste"/>
              <w:numPr>
                <w:ilvl w:val="0"/>
                <w:numId w:val="11"/>
              </w:numPr>
            </w:pPr>
            <w:r>
              <w:t>La définition à donner pour un nombre décimal figure dans les exemples de mise en œuvre.</w:t>
            </w:r>
          </w:p>
          <w:p w14:paraId="7804937A" w14:textId="77777777" w:rsidR="008B7482" w:rsidRDefault="008B7482" w:rsidP="008B7482"/>
          <w:p w14:paraId="4555CD08" w14:textId="77777777" w:rsidR="008B7482" w:rsidRDefault="008B7482" w:rsidP="008B7482">
            <w:r w:rsidRPr="002C7506">
              <w:rPr>
                <w:b/>
                <w:bCs/>
              </w:rPr>
              <w:t>Résolution de problèmes</w:t>
            </w:r>
            <w:r w:rsidRPr="00330AEF">
              <w:t xml:space="preserve"> : </w:t>
            </w:r>
          </w:p>
          <w:p w14:paraId="21FF6F8A" w14:textId="508BA669" w:rsidR="008B7482" w:rsidRPr="00AF7251" w:rsidRDefault="008B7482" w:rsidP="00F673AC">
            <w:pPr>
              <w:pStyle w:val="Paragraphedeliste"/>
              <w:numPr>
                <w:ilvl w:val="0"/>
                <w:numId w:val="7"/>
              </w:numPr>
            </w:pPr>
            <w:r>
              <w:t>P</w:t>
            </w:r>
            <w:r w:rsidRPr="00AF7251">
              <w:t xml:space="preserve">roblèmes mettant en jeu des divisions </w:t>
            </w:r>
            <w:r>
              <w:t>décimales.</w:t>
            </w:r>
            <w:r w:rsidR="00F673AC">
              <w:t xml:space="preserve"> </w:t>
            </w:r>
            <w:r w:rsidR="00F673AC">
              <w:br/>
            </w:r>
            <w:r w:rsidR="00F673AC" w:rsidRPr="00F673AC">
              <w:t>Concernant la technique, l’élève a éventuellement recours à la calculatrice dans le cadre de la résolution d’un problème mettant en jeu un diviseur qui est un nombre entier ayant au moins deux chiffres. Par exemple, il peut utiliser une calculatrice pour résoudre l’exercice suivant : Léa a payé 57,40 € pour 35 L d’essence. Quel est le prix d’un litre d’essence ? En revanche, il sait résoudre sans calculatrice l’exercice suivant : Léo a acheté un coupon de tissu dont le prix est 3 € le mètre. Il a payé 15,60 €. Quelle est la longueur du coupon acheté ?</w:t>
            </w:r>
          </w:p>
        </w:tc>
      </w:tr>
      <w:tr w:rsidR="0054283B" w:rsidRPr="00AF7251" w14:paraId="532C605A" w14:textId="77777777" w:rsidTr="00A65973">
        <w:tc>
          <w:tcPr>
            <w:tcW w:w="1838" w:type="dxa"/>
            <w:shd w:val="clear" w:color="auto" w:fill="F6C3FF"/>
          </w:tcPr>
          <w:p w14:paraId="5BA5336A" w14:textId="77777777" w:rsidR="0054283B" w:rsidRDefault="0054283B" w:rsidP="0054283B">
            <w:r w:rsidRPr="00AF7251">
              <w:t>Angles dans le triangle et constructions</w:t>
            </w:r>
          </w:p>
          <w:p w14:paraId="3301E5A8" w14:textId="77777777" w:rsidR="0054283B" w:rsidRDefault="0054283B" w:rsidP="0054283B"/>
          <w:p w14:paraId="6EE75213" w14:textId="44AE6C43" w:rsidR="0054283B" w:rsidRPr="00AF7251" w:rsidRDefault="0054283B" w:rsidP="0054283B">
            <w:r>
              <w:t>2</w:t>
            </w:r>
            <w:r w:rsidR="00816C6E">
              <w:t xml:space="preserve"> sem.</w:t>
            </w:r>
          </w:p>
        </w:tc>
        <w:tc>
          <w:tcPr>
            <w:tcW w:w="13550" w:type="dxa"/>
            <w:shd w:val="clear" w:color="auto" w:fill="FFFFFF" w:themeFill="background1"/>
          </w:tcPr>
          <w:p w14:paraId="6D18548A" w14:textId="59702359" w:rsidR="00B97A35" w:rsidRDefault="00B97A35" w:rsidP="00B97A35">
            <w:r w:rsidRPr="00AF7251">
              <w:t>Connaître et utiliser le lexique des angles (angle plein, angle nul, angles opposés par le sommet, angles supplémentaires)</w:t>
            </w:r>
            <w:r>
              <w:t>.</w:t>
            </w:r>
          </w:p>
          <w:p w14:paraId="104A3AD2" w14:textId="5BD99611" w:rsidR="0054283B" w:rsidRPr="00AF7251" w:rsidRDefault="0054283B" w:rsidP="0054283B">
            <w:bookmarkStart w:id="0" w:name="_Hlk198411431"/>
            <w:r w:rsidRPr="006D0D12">
              <w:t>Connaître la valeur de la somme des mesures des angles d’un triangle</w:t>
            </w:r>
            <w:r w:rsidRPr="00AF7251">
              <w:t>, l’utiliser pour effectuer des constructions.</w:t>
            </w:r>
          </w:p>
          <w:bookmarkEnd w:id="0"/>
          <w:p w14:paraId="6574D17D" w14:textId="3E08F8DB" w:rsidR="00B97A35" w:rsidRDefault="00B97A35" w:rsidP="00B97A35">
            <w:r w:rsidRPr="006D0D12">
              <w:t>Connaître et utiliser les propriétés angulaires des triangles particuliers : triangle rectangle, triangle isocèle, triangle équilatéral</w:t>
            </w:r>
            <w:r>
              <w:t>.</w:t>
            </w:r>
          </w:p>
          <w:p w14:paraId="4D959894" w14:textId="6461E262" w:rsidR="00B97A35" w:rsidRDefault="00B97A35" w:rsidP="00B97A35">
            <w:r w:rsidRPr="006D0D12">
              <w:t>Construire des triangles</w:t>
            </w:r>
            <w:r>
              <w:t xml:space="preserve"> particuliers</w:t>
            </w:r>
            <w:r w:rsidRPr="00AF7251">
              <w:t xml:space="preserve"> (</w:t>
            </w:r>
            <w:r>
              <w:t>en mobilisant leurs propriétés angulaires</w:t>
            </w:r>
            <w:r w:rsidRPr="00AF7251">
              <w:t>)</w:t>
            </w:r>
            <w:r>
              <w:t>.</w:t>
            </w:r>
          </w:p>
          <w:p w14:paraId="2E7388E8" w14:textId="77777777" w:rsidR="0054283B" w:rsidRDefault="0054283B" w:rsidP="0054283B"/>
          <w:p w14:paraId="4C3F4A14" w14:textId="77777777" w:rsidR="0054283B" w:rsidRDefault="0054283B" w:rsidP="0054283B">
            <w:r w:rsidRPr="00F21BB4">
              <w:rPr>
                <w:b/>
                <w:bCs/>
              </w:rPr>
              <w:t>Résolution de problèmes</w:t>
            </w:r>
            <w:r>
              <w:t xml:space="preserve"> : </w:t>
            </w:r>
          </w:p>
          <w:p w14:paraId="3C6D5EC3" w14:textId="17CBFC3D" w:rsidR="0054283B" w:rsidRDefault="0054283B" w:rsidP="0054283B">
            <w:pPr>
              <w:pStyle w:val="Paragraphedeliste"/>
              <w:numPr>
                <w:ilvl w:val="0"/>
                <w:numId w:val="32"/>
              </w:numPr>
            </w:pPr>
            <w:r>
              <w:t>Utiliser</w:t>
            </w:r>
            <w:r w:rsidRPr="006D0D12">
              <w:t xml:space="preserve"> la valeur de la somme des mesures des angles d’un triangle</w:t>
            </w:r>
            <w:r w:rsidRPr="00AF7251">
              <w:t xml:space="preserve">, l’utiliser pour calculer des angles </w:t>
            </w:r>
            <w:r w:rsidRPr="006D0D12">
              <w:t>et résoudre des problèmes</w:t>
            </w:r>
            <w:r>
              <w:t xml:space="preserve"> </w:t>
            </w:r>
            <w:r w:rsidR="00330962">
              <w:t xml:space="preserve">simples </w:t>
            </w:r>
            <w:r>
              <w:t>(par exemple, montrer que des points sont alignés grâce à un angle plat).</w:t>
            </w:r>
          </w:p>
          <w:p w14:paraId="1E9F84DA" w14:textId="77777777" w:rsidR="0054283B" w:rsidRDefault="0054283B" w:rsidP="0054283B"/>
          <w:p w14:paraId="68B86746" w14:textId="77777777" w:rsidR="0054283B" w:rsidRDefault="0054283B" w:rsidP="0054283B">
            <w:pPr>
              <w:jc w:val="both"/>
              <w:rPr>
                <w:b/>
                <w:bCs/>
              </w:rPr>
            </w:pPr>
            <w:r w:rsidRPr="00CD3CC1">
              <w:rPr>
                <w:b/>
                <w:bCs/>
              </w:rPr>
              <w:t>Nouveaux automatismes à travailler</w:t>
            </w:r>
            <w:r>
              <w:rPr>
                <w:b/>
                <w:bCs/>
              </w:rPr>
              <w:t> :</w:t>
            </w:r>
          </w:p>
          <w:p w14:paraId="3B44A2F5" w14:textId="14C161B7" w:rsidR="0054283B" w:rsidRPr="00AF7251" w:rsidRDefault="0054283B" w:rsidP="0054283B">
            <w:pPr>
              <w:pStyle w:val="Paragraphedeliste"/>
              <w:numPr>
                <w:ilvl w:val="0"/>
                <w:numId w:val="11"/>
              </w:numPr>
            </w:pPr>
            <w:r>
              <w:t>Dans une figure représentant deux angles supplémentaires dont la mesure de l’un est connue, l’élève détermine la mesure du second.</w:t>
            </w:r>
          </w:p>
        </w:tc>
      </w:tr>
      <w:tr w:rsidR="0054283B" w:rsidRPr="00AF7251" w14:paraId="0F951593" w14:textId="77777777" w:rsidTr="00A65973">
        <w:tc>
          <w:tcPr>
            <w:tcW w:w="1838" w:type="dxa"/>
            <w:shd w:val="clear" w:color="auto" w:fill="FFF2CC" w:themeFill="accent4" w:themeFillTint="33"/>
          </w:tcPr>
          <w:p w14:paraId="04B9D69A" w14:textId="77777777" w:rsidR="0054283B" w:rsidRDefault="0054283B" w:rsidP="0054283B">
            <w:r w:rsidRPr="00AF7251">
              <w:lastRenderedPageBreak/>
              <w:t>Probabilités</w:t>
            </w:r>
          </w:p>
          <w:p w14:paraId="5AFD415A" w14:textId="77777777" w:rsidR="0054283B" w:rsidRDefault="0054283B" w:rsidP="0054283B"/>
          <w:p w14:paraId="2C5E645D" w14:textId="6DFAB05E" w:rsidR="0054283B" w:rsidRPr="00AF7251" w:rsidRDefault="0054283B" w:rsidP="0054283B">
            <w:r>
              <w:t>1</w:t>
            </w:r>
            <w:r w:rsidR="00816C6E">
              <w:t>,</w:t>
            </w:r>
            <w:r>
              <w:t>5</w:t>
            </w:r>
            <w:r w:rsidR="00816C6E">
              <w:t xml:space="preserve"> sem.</w:t>
            </w:r>
          </w:p>
        </w:tc>
        <w:tc>
          <w:tcPr>
            <w:tcW w:w="13550" w:type="dxa"/>
            <w:shd w:val="clear" w:color="auto" w:fill="FFFFFF" w:themeFill="background1"/>
          </w:tcPr>
          <w:p w14:paraId="753214AD" w14:textId="25212669" w:rsidR="0054283B" w:rsidRPr="00AF7251" w:rsidRDefault="0054283B" w:rsidP="0054283B">
            <w:r w:rsidRPr="00AF7251">
              <w:t xml:space="preserve">Savoir que la probabilité d’un évènement est un nombre compris entre 0 et 1 </w:t>
            </w:r>
          </w:p>
          <w:p w14:paraId="1D501AF3" w14:textId="03CB4185" w:rsidR="0054283B" w:rsidRPr="00AF7251" w:rsidRDefault="0054283B" w:rsidP="0054283B">
            <w:r w:rsidRPr="00AF7251">
              <w:t xml:space="preserve">Calculer des probabilités dans des situations simples d’équiprobabilité </w:t>
            </w:r>
          </w:p>
          <w:p w14:paraId="6429B76C" w14:textId="77777777" w:rsidR="0054283B" w:rsidRDefault="0054283B" w:rsidP="0054283B">
            <w:r w:rsidRPr="00AF7251">
              <w:t>Comparer des résultats d’une expérience aléatoire répétée à une probabilité calculée</w:t>
            </w:r>
          </w:p>
          <w:p w14:paraId="41F80E98" w14:textId="77777777" w:rsidR="0054283B" w:rsidRDefault="0054283B" w:rsidP="0054283B"/>
          <w:p w14:paraId="673286B1" w14:textId="77777777" w:rsidR="0054283B" w:rsidRPr="00A65973" w:rsidRDefault="0054283B" w:rsidP="0054283B">
            <w:pPr>
              <w:rPr>
                <w:b/>
                <w:bCs/>
              </w:rPr>
            </w:pPr>
            <w:r w:rsidRPr="00A65973">
              <w:rPr>
                <w:b/>
                <w:bCs/>
              </w:rPr>
              <w:t>Remarques :</w:t>
            </w:r>
          </w:p>
          <w:p w14:paraId="6E3B471A" w14:textId="72A27F23" w:rsidR="0054283B" w:rsidRDefault="0054283B" w:rsidP="0054283B">
            <w:pPr>
              <w:pStyle w:val="Paragraphedeliste"/>
              <w:numPr>
                <w:ilvl w:val="0"/>
                <w:numId w:val="11"/>
              </w:numPr>
            </w:pPr>
            <w:r>
              <w:t>En CM2, l’élève s’est familiarisé avec des expériences aléatoires. Le programme et le document de mise en œuvre précise</w:t>
            </w:r>
            <w:r w:rsidR="007A1CB6">
              <w:t>nt</w:t>
            </w:r>
            <w:r>
              <w:t xml:space="preserve"> le vocabulaire et les outils utilisés (tableaux, arbres). </w:t>
            </w:r>
          </w:p>
          <w:p w14:paraId="3C3D1D2D" w14:textId="29393D0E" w:rsidR="0054283B" w:rsidRPr="00AF7251" w:rsidRDefault="0054283B" w:rsidP="0054283B">
            <w:pPr>
              <w:pStyle w:val="Paragraphedeliste"/>
              <w:numPr>
                <w:ilvl w:val="0"/>
                <w:numId w:val="11"/>
              </w:numPr>
            </w:pPr>
            <w:r>
              <w:t>En sixième, les probabilités sont exprimées sous la forme de fraction</w:t>
            </w:r>
            <w:r w:rsidR="007A1CB6">
              <w:t>s</w:t>
            </w:r>
            <w:r>
              <w:t xml:space="preserve"> comprise</w:t>
            </w:r>
            <w:r w:rsidR="007A1CB6">
              <w:t>s</w:t>
            </w:r>
            <w:r>
              <w:t xml:space="preserve"> entre 0 et 1 et une approche fréquentiste est introduite pour interpréter la notion de probabilité.  </w:t>
            </w:r>
          </w:p>
        </w:tc>
      </w:tr>
      <w:tr w:rsidR="0054283B" w:rsidRPr="00AF7251" w14:paraId="5F52ED96" w14:textId="77777777" w:rsidTr="00A65973">
        <w:tc>
          <w:tcPr>
            <w:tcW w:w="1838" w:type="dxa"/>
            <w:shd w:val="clear" w:color="auto" w:fill="A3DBFF"/>
          </w:tcPr>
          <w:p w14:paraId="561DE390" w14:textId="77777777" w:rsidR="0054283B" w:rsidRDefault="0054283B" w:rsidP="0054283B">
            <w:r w:rsidRPr="00AF7251">
              <w:t>Multiplier des nombres décimaux</w:t>
            </w:r>
          </w:p>
          <w:p w14:paraId="1E9AB378" w14:textId="77777777" w:rsidR="0054283B" w:rsidRDefault="0054283B" w:rsidP="0054283B"/>
          <w:p w14:paraId="58FB07E4" w14:textId="17701BAA" w:rsidR="0054283B" w:rsidRPr="00AF7251" w:rsidRDefault="0054283B" w:rsidP="0054283B">
            <w:r>
              <w:t>1</w:t>
            </w:r>
            <w:r w:rsidR="00816C6E">
              <w:t>,</w:t>
            </w:r>
            <w:r>
              <w:t>5</w:t>
            </w:r>
            <w:r w:rsidR="00816C6E">
              <w:t xml:space="preserve"> sem.</w:t>
            </w:r>
          </w:p>
        </w:tc>
        <w:tc>
          <w:tcPr>
            <w:tcW w:w="13550" w:type="dxa"/>
            <w:shd w:val="clear" w:color="auto" w:fill="FFFFFF" w:themeFill="background1"/>
          </w:tcPr>
          <w:p w14:paraId="3694A9C9" w14:textId="45DB7B0D" w:rsidR="0054283B" w:rsidRPr="00AF7251" w:rsidRDefault="0054283B" w:rsidP="0054283B">
            <w:r w:rsidRPr="00AF7251">
              <w:t xml:space="preserve">Multiplier un nombre entier ou un nombre décimal par 0,1, par 0,01, et par 0,001 </w:t>
            </w:r>
          </w:p>
          <w:p w14:paraId="00424849" w14:textId="100C73C6" w:rsidR="0054283B" w:rsidRPr="00AF7251" w:rsidRDefault="0054283B" w:rsidP="0054283B">
            <w:r w:rsidRPr="00AF7251">
              <w:t xml:space="preserve">Connaître le lien avec la division par 10, 100 et par 1 000 </w:t>
            </w:r>
          </w:p>
          <w:p w14:paraId="09DBB7D8" w14:textId="48C2226F" w:rsidR="0054283B" w:rsidRPr="00AF7251" w:rsidRDefault="0054283B" w:rsidP="0054283B">
            <w:r w:rsidRPr="00AF7251">
              <w:t xml:space="preserve">Comprendre le sens de la multiplication de deux nombres décimaux </w:t>
            </w:r>
          </w:p>
          <w:p w14:paraId="4D288A19" w14:textId="5AAFDC4E" w:rsidR="0054283B" w:rsidRPr="00AF7251" w:rsidRDefault="0054283B" w:rsidP="0054283B">
            <w:r w:rsidRPr="00AF7251">
              <w:t xml:space="preserve">Calculer le produit de deux nombres décimaux </w:t>
            </w:r>
          </w:p>
          <w:p w14:paraId="4C4C73BA" w14:textId="77777777" w:rsidR="0054283B" w:rsidRDefault="0054283B" w:rsidP="0054283B">
            <w:r w:rsidRPr="00AF7251">
              <w:t xml:space="preserve">Contrôler les résultats à l’aide d’ordres de grandeur </w:t>
            </w:r>
          </w:p>
          <w:p w14:paraId="42B9EDCC" w14:textId="77777777" w:rsidR="0054283B" w:rsidRDefault="0054283B" w:rsidP="0054283B"/>
          <w:p w14:paraId="45A0E7A3" w14:textId="77777777" w:rsidR="0054283B" w:rsidRPr="00A65973" w:rsidRDefault="0054283B" w:rsidP="0054283B">
            <w:pPr>
              <w:rPr>
                <w:b/>
                <w:bCs/>
              </w:rPr>
            </w:pPr>
            <w:r w:rsidRPr="00A65973">
              <w:rPr>
                <w:b/>
                <w:bCs/>
              </w:rPr>
              <w:t xml:space="preserve">Remarques : </w:t>
            </w:r>
          </w:p>
          <w:p w14:paraId="2164E18B" w14:textId="77777777" w:rsidR="0054283B" w:rsidRDefault="0054283B" w:rsidP="0054283B">
            <w:pPr>
              <w:pStyle w:val="Paragraphedeliste"/>
              <w:numPr>
                <w:ilvl w:val="0"/>
                <w:numId w:val="13"/>
              </w:numPr>
            </w:pPr>
            <w:r>
              <w:t xml:space="preserve">C’est le sens de la multiplication de nombres décimaux qui constitue l’objectif majeur de cette séquence. Le document de mise en œuvre fournit l’approche à privilégier pour son explication. Cette explication vient en amont de l’automatisation du calcul. </w:t>
            </w:r>
          </w:p>
          <w:p w14:paraId="316A8A93" w14:textId="2E5BD73A" w:rsidR="0054283B" w:rsidRPr="00AF7251" w:rsidRDefault="0054283B" w:rsidP="0054283B">
            <w:pPr>
              <w:pStyle w:val="Paragraphedeliste"/>
              <w:numPr>
                <w:ilvl w:val="0"/>
                <w:numId w:val="13"/>
              </w:numPr>
            </w:pPr>
            <w:r w:rsidRPr="00D55882">
              <w:t>Lors de la résolution d’un problème dont l’objectif est de travailler le sens de la multiplication et non pas sa technique, ou dans le cas de calculs chronophages, l’élève peut, selon ses besoins, disposer d’une calculatrice.</w:t>
            </w:r>
          </w:p>
        </w:tc>
      </w:tr>
      <w:tr w:rsidR="0054283B" w:rsidRPr="00AF7251" w14:paraId="1259CCAA" w14:textId="77777777" w:rsidTr="00A65973">
        <w:tc>
          <w:tcPr>
            <w:tcW w:w="1838" w:type="dxa"/>
            <w:shd w:val="clear" w:color="auto" w:fill="F6C3FF"/>
          </w:tcPr>
          <w:p w14:paraId="4B11E1DC" w14:textId="77777777" w:rsidR="0054283B" w:rsidRDefault="0054283B" w:rsidP="0054283B">
            <w:r>
              <w:t>S</w:t>
            </w:r>
            <w:r w:rsidRPr="00AF7251">
              <w:t>ymétrie axiale</w:t>
            </w:r>
            <w:r>
              <w:t xml:space="preserve"> -</w:t>
            </w:r>
            <w:r w:rsidRPr="00AF7251">
              <w:t>Bissectrice</w:t>
            </w:r>
          </w:p>
          <w:p w14:paraId="4940F46D" w14:textId="77777777" w:rsidR="0054283B" w:rsidRDefault="0054283B" w:rsidP="0054283B"/>
          <w:p w14:paraId="3494C4AD" w14:textId="76AF8C43" w:rsidR="0054283B" w:rsidRPr="00AF7251" w:rsidRDefault="0054283B" w:rsidP="0054283B">
            <w:r>
              <w:t>2</w:t>
            </w:r>
            <w:r w:rsidR="00816C6E">
              <w:t xml:space="preserve"> sem.</w:t>
            </w:r>
          </w:p>
        </w:tc>
        <w:tc>
          <w:tcPr>
            <w:tcW w:w="13550" w:type="dxa"/>
            <w:shd w:val="clear" w:color="auto" w:fill="FFFFFF" w:themeFill="background1"/>
          </w:tcPr>
          <w:p w14:paraId="316FC413" w14:textId="06D8562C" w:rsidR="0054283B" w:rsidRPr="00AF7251" w:rsidRDefault="0054283B" w:rsidP="0054283B">
            <w:r w:rsidRPr="00AF7251">
              <w:t xml:space="preserve">Connaître la définition du symétrique d’un point par rapport à une droite </w:t>
            </w:r>
          </w:p>
          <w:p w14:paraId="27C1D955" w14:textId="346E8291" w:rsidR="0054283B" w:rsidRPr="00AF7251" w:rsidRDefault="0054283B" w:rsidP="0054283B">
            <w:r w:rsidRPr="00AF7251">
              <w:t>Connaître et utiliser les propriétés de la symétrie axiale pour effectuer des constructions</w:t>
            </w:r>
          </w:p>
          <w:p w14:paraId="36FFF0CC" w14:textId="42552BF9" w:rsidR="0054283B" w:rsidRDefault="0054283B" w:rsidP="0054283B">
            <w:r w:rsidRPr="00AF7251">
              <w:t>Connaître et utiliser le lexique des angles (angles adjacents) et les notations relati</w:t>
            </w:r>
            <w:r>
              <w:t>ve</w:t>
            </w:r>
            <w:r w:rsidRPr="00AF7251">
              <w:t>s aux angles (codage des angles égaux)</w:t>
            </w:r>
          </w:p>
          <w:p w14:paraId="724D84BF" w14:textId="77777777" w:rsidR="0054283B" w:rsidRPr="00AF7251" w:rsidRDefault="0054283B" w:rsidP="0054283B">
            <w:r w:rsidRPr="00AF7251">
              <w:t xml:space="preserve">Connaître la définition de la bissectrice d’un angle saillant </w:t>
            </w:r>
          </w:p>
          <w:p w14:paraId="238FEB03" w14:textId="77777777" w:rsidR="0054283B" w:rsidRDefault="0054283B" w:rsidP="0054283B">
            <w:r w:rsidRPr="00AF7251">
              <w:t>Utiliser la définition de la bissectrice d’un angle pour effectuer des constructions et résoudre des problèmes</w:t>
            </w:r>
          </w:p>
          <w:p w14:paraId="64F792BE" w14:textId="77777777" w:rsidR="0054283B" w:rsidRDefault="0054283B" w:rsidP="0054283B"/>
          <w:p w14:paraId="1BE4FCEA" w14:textId="77777777" w:rsidR="0054283B" w:rsidRPr="00A65973" w:rsidRDefault="0054283B" w:rsidP="0054283B">
            <w:pPr>
              <w:rPr>
                <w:b/>
                <w:bCs/>
              </w:rPr>
            </w:pPr>
            <w:r w:rsidRPr="00A65973">
              <w:rPr>
                <w:b/>
                <w:bCs/>
              </w:rPr>
              <w:t xml:space="preserve">Remarques : </w:t>
            </w:r>
          </w:p>
          <w:p w14:paraId="4A49F571" w14:textId="6FB4A8CA" w:rsidR="0054283B" w:rsidRPr="00AF7251" w:rsidRDefault="0054283B" w:rsidP="0054283B">
            <w:pPr>
              <w:pStyle w:val="Paragraphedeliste"/>
              <w:numPr>
                <w:ilvl w:val="0"/>
                <w:numId w:val="15"/>
              </w:numPr>
            </w:pPr>
            <w:r>
              <w:t>La bissectrice est définie comme l</w:t>
            </w:r>
            <w:r w:rsidRPr="00A11268">
              <w:t>a droite qui partage cet angle en deux angles adjacents égaux.</w:t>
            </w:r>
            <w:r>
              <w:t xml:space="preserve"> Elle peut être obtenue par pliage, matérialisant l’axe de symétrie de l’angle.</w:t>
            </w:r>
          </w:p>
        </w:tc>
      </w:tr>
      <w:tr w:rsidR="0054283B" w:rsidRPr="00AF7251" w14:paraId="49C720E9" w14:textId="77777777" w:rsidTr="00FD1CBF">
        <w:tc>
          <w:tcPr>
            <w:tcW w:w="1838" w:type="dxa"/>
            <w:shd w:val="clear" w:color="auto" w:fill="A3DBFF"/>
          </w:tcPr>
          <w:p w14:paraId="4116B811" w14:textId="77777777" w:rsidR="0054283B" w:rsidRDefault="0054283B" w:rsidP="0054283B">
            <w:r w:rsidRPr="00AF7251">
              <w:t>Fractions (multiplication et opérateur)</w:t>
            </w:r>
          </w:p>
          <w:p w14:paraId="60F3B713" w14:textId="77777777" w:rsidR="0054283B" w:rsidRDefault="0054283B" w:rsidP="0054283B"/>
          <w:p w14:paraId="5EA656FC" w14:textId="1AE862EF" w:rsidR="0054283B" w:rsidRDefault="0054283B" w:rsidP="0054283B">
            <w:r>
              <w:t>2</w:t>
            </w:r>
            <w:r w:rsidR="00816C6E">
              <w:t xml:space="preserve"> sem.</w:t>
            </w:r>
          </w:p>
        </w:tc>
        <w:tc>
          <w:tcPr>
            <w:tcW w:w="13550" w:type="dxa"/>
            <w:shd w:val="clear" w:color="auto" w:fill="FFFFFF" w:themeFill="background1"/>
          </w:tcPr>
          <w:p w14:paraId="0C7841A5" w14:textId="77777777" w:rsidR="0054283B" w:rsidRPr="00AF7251" w:rsidRDefault="0054283B" w:rsidP="0054283B">
            <w:r w:rsidRPr="00AF7251">
              <w:t xml:space="preserve">Multiplier une fraction par un nombre entier </w:t>
            </w:r>
          </w:p>
          <w:p w14:paraId="7C7B0D90" w14:textId="77777777" w:rsidR="0054283B" w:rsidRPr="00AF7251" w:rsidRDefault="0054283B" w:rsidP="0054283B">
            <w:r w:rsidRPr="00AF7251">
              <w:t>Utiliser une multiplication pour appliquer une fraction à un nombre entier</w:t>
            </w:r>
          </w:p>
          <w:p w14:paraId="17C4371D" w14:textId="77777777" w:rsidR="0054283B" w:rsidRDefault="0054283B" w:rsidP="0054283B">
            <w:r w:rsidRPr="00AF7251">
              <w:t>Appliquer un pourcentage à une grandeur ou à un nombre</w:t>
            </w:r>
          </w:p>
          <w:p w14:paraId="5D83194B" w14:textId="77777777" w:rsidR="0054283B" w:rsidRDefault="0054283B" w:rsidP="0054283B"/>
          <w:p w14:paraId="096E3036" w14:textId="77777777" w:rsidR="0054283B" w:rsidRPr="002C7506" w:rsidRDefault="0054283B" w:rsidP="0054283B">
            <w:pPr>
              <w:rPr>
                <w:b/>
                <w:bCs/>
              </w:rPr>
            </w:pPr>
            <w:r w:rsidRPr="002C7506">
              <w:rPr>
                <w:b/>
                <w:bCs/>
              </w:rPr>
              <w:t xml:space="preserve">Résolution de problème : </w:t>
            </w:r>
          </w:p>
          <w:p w14:paraId="633C328D" w14:textId="77777777" w:rsidR="0054283B" w:rsidRPr="00AF7251" w:rsidRDefault="0054283B" w:rsidP="0054283B">
            <w:pPr>
              <w:pStyle w:val="Paragraphedeliste"/>
              <w:numPr>
                <w:ilvl w:val="0"/>
                <w:numId w:val="33"/>
              </w:numPr>
            </w:pPr>
            <w:r w:rsidRPr="00AF7251">
              <w:t xml:space="preserve">Résoudre des problèmes mettant en jeu des fractions </w:t>
            </w:r>
          </w:p>
          <w:p w14:paraId="100ACB17" w14:textId="77777777" w:rsidR="0054283B" w:rsidRDefault="0054283B" w:rsidP="0054283B">
            <w:pPr>
              <w:pStyle w:val="Paragraphedeliste"/>
              <w:numPr>
                <w:ilvl w:val="0"/>
                <w:numId w:val="33"/>
              </w:numPr>
            </w:pPr>
            <w:r w:rsidRPr="00AF7251">
              <w:t>Inventer des problèmes mettant en jeu des fractions</w:t>
            </w:r>
          </w:p>
          <w:p w14:paraId="176C2823" w14:textId="091DFD30" w:rsidR="0054283B" w:rsidRDefault="0054283B" w:rsidP="0054283B">
            <w:pPr>
              <w:pStyle w:val="Paragraphedeliste"/>
            </w:pPr>
            <w:r>
              <w:t>(p</w:t>
            </w:r>
            <w:r w:rsidRPr="002C7506">
              <w:t xml:space="preserve">ar exemple, l’élève invente un problème dont la résolution nécessite le calcul de </w:t>
            </w:r>
            <m:oMath>
              <m:f>
                <m:fPr>
                  <m:ctrlPr>
                    <w:rPr>
                      <w:rFonts w:ascii="Cambria Math" w:hAnsi="Cambria Math"/>
                      <w:i/>
                    </w:rPr>
                  </m:ctrlPr>
                </m:fPr>
                <m:num>
                  <m:r>
                    <w:rPr>
                      <w:rFonts w:ascii="Cambria Math" w:hAnsi="Cambria Math"/>
                    </w:rPr>
                    <m:t>3</m:t>
                  </m:r>
                </m:num>
                <m:den>
                  <m:r>
                    <w:rPr>
                      <w:rFonts w:ascii="Cambria Math" w:hAnsi="Cambria Math"/>
                    </w:rPr>
                    <m:t>5</m:t>
                  </m:r>
                </m:den>
              </m:f>
              <m:r>
                <w:rPr>
                  <w:rFonts w:ascii="Cambria Math" w:hAnsi="Cambria Math"/>
                </w:rPr>
                <m:t>×80</m:t>
              </m:r>
            </m:oMath>
            <w:r>
              <w:t>)</w:t>
            </w:r>
          </w:p>
          <w:p w14:paraId="2B4C832F" w14:textId="77777777" w:rsidR="0054283B" w:rsidRDefault="0054283B" w:rsidP="0054283B"/>
          <w:p w14:paraId="31516BF4" w14:textId="77777777" w:rsidR="0054283B" w:rsidRPr="00A65973" w:rsidRDefault="0054283B" w:rsidP="0054283B">
            <w:pPr>
              <w:rPr>
                <w:b/>
                <w:bCs/>
              </w:rPr>
            </w:pPr>
            <w:r w:rsidRPr="00A65973">
              <w:rPr>
                <w:b/>
                <w:bCs/>
              </w:rPr>
              <w:lastRenderedPageBreak/>
              <w:t xml:space="preserve">Remarques : </w:t>
            </w:r>
          </w:p>
          <w:p w14:paraId="1BA74D3B" w14:textId="77777777" w:rsidR="0054283B" w:rsidRDefault="0054283B" w:rsidP="0054283B">
            <w:pPr>
              <w:pStyle w:val="Paragraphedeliste"/>
              <w:numPr>
                <w:ilvl w:val="0"/>
                <w:numId w:val="14"/>
              </w:numPr>
            </w:pPr>
            <w:r>
              <w:t>En CM2, les élèves ont utilisé la fraction comme opérateur sur des cas très simples, en commençant par partager l’entier.</w:t>
            </w:r>
          </w:p>
          <w:p w14:paraId="7C4A7EE3" w14:textId="77777777" w:rsidR="0054283B" w:rsidRDefault="0054283B" w:rsidP="0054283B">
            <w:pPr>
              <w:pStyle w:val="Paragraphedeliste"/>
              <w:numPr>
                <w:ilvl w:val="0"/>
                <w:numId w:val="14"/>
              </w:numPr>
            </w:pPr>
            <w:r>
              <w:t>En sixième, les élèves apprennent à multiplier une fraction par un entier et à faire le lien entre un tel produit et l’action d’une fraction comme opérateur sur un entier.</w:t>
            </w:r>
          </w:p>
          <w:p w14:paraId="50F2BBFB" w14:textId="2EB3B3A2" w:rsidR="0054283B" w:rsidRPr="004071B3" w:rsidRDefault="0054283B" w:rsidP="0054283B">
            <w:pPr>
              <w:pStyle w:val="Paragraphedeliste"/>
              <w:numPr>
                <w:ilvl w:val="0"/>
                <w:numId w:val="14"/>
              </w:numPr>
            </w:pPr>
            <w:r w:rsidRPr="004071B3">
              <w:t xml:space="preserve">L’élève est fortement encouragé, avant d’effectuer la multiplication, à procéder à une simplification si cela est possible, en particulier dans le cas de pourcentages simples correspondant à des proportions connues. </w:t>
            </w:r>
          </w:p>
          <w:p w14:paraId="2E63E7FA" w14:textId="0B226D38" w:rsidR="0054283B" w:rsidRPr="00AF7251" w:rsidRDefault="0054283B" w:rsidP="0054283B">
            <w:pPr>
              <w:pStyle w:val="Paragraphedeliste"/>
              <w:numPr>
                <w:ilvl w:val="0"/>
                <w:numId w:val="14"/>
              </w:numPr>
            </w:pPr>
            <w:r w:rsidRPr="00842E4D">
              <w:t xml:space="preserve">Une approche complémentaire consiste à présenter ces questions au travers de la proportionnalité. </w:t>
            </w:r>
          </w:p>
        </w:tc>
      </w:tr>
    </w:tbl>
    <w:p w14:paraId="4CBC7BF4" w14:textId="77777777" w:rsidR="009C2850" w:rsidRPr="00AF7251" w:rsidRDefault="009C2850"/>
    <w:p w14:paraId="30BF5BD3" w14:textId="2AE54744" w:rsidR="00D56366" w:rsidRDefault="00D56366"/>
    <w:sectPr w:rsidR="00D56366" w:rsidSect="002E50A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02683C" w14:textId="77777777" w:rsidR="007A1CB6" w:rsidRDefault="007A1CB6" w:rsidP="007A1CB6">
      <w:pPr>
        <w:spacing w:after="0" w:line="240" w:lineRule="auto"/>
      </w:pPr>
      <w:r>
        <w:separator/>
      </w:r>
    </w:p>
  </w:endnote>
  <w:endnote w:type="continuationSeparator" w:id="0">
    <w:p w14:paraId="02876FD6" w14:textId="77777777" w:rsidR="007A1CB6" w:rsidRDefault="007A1CB6" w:rsidP="007A1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72B03F" w14:textId="77777777" w:rsidR="007A1CB6" w:rsidRDefault="007A1CB6" w:rsidP="007A1CB6">
      <w:pPr>
        <w:spacing w:after="0" w:line="240" w:lineRule="auto"/>
      </w:pPr>
      <w:r>
        <w:separator/>
      </w:r>
    </w:p>
  </w:footnote>
  <w:footnote w:type="continuationSeparator" w:id="0">
    <w:p w14:paraId="6E67663F" w14:textId="77777777" w:rsidR="007A1CB6" w:rsidRDefault="007A1CB6" w:rsidP="007A1C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F7DC6"/>
    <w:multiLevelType w:val="hybridMultilevel"/>
    <w:tmpl w:val="BE7054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4D65DA"/>
    <w:multiLevelType w:val="hybridMultilevel"/>
    <w:tmpl w:val="3A7CEE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0A42BD"/>
    <w:multiLevelType w:val="hybridMultilevel"/>
    <w:tmpl w:val="B5C4AB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D75847"/>
    <w:multiLevelType w:val="hybridMultilevel"/>
    <w:tmpl w:val="1D8E47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1C4D5C"/>
    <w:multiLevelType w:val="hybridMultilevel"/>
    <w:tmpl w:val="DAC070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383C4E"/>
    <w:multiLevelType w:val="hybridMultilevel"/>
    <w:tmpl w:val="9794B3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15F0EF0"/>
    <w:multiLevelType w:val="hybridMultilevel"/>
    <w:tmpl w:val="B1B895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2835DA5"/>
    <w:multiLevelType w:val="hybridMultilevel"/>
    <w:tmpl w:val="7DCEB7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2B152FD"/>
    <w:multiLevelType w:val="hybridMultilevel"/>
    <w:tmpl w:val="F4BA35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45D57B5"/>
    <w:multiLevelType w:val="hybridMultilevel"/>
    <w:tmpl w:val="F3A0D7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195F0E"/>
    <w:multiLevelType w:val="hybridMultilevel"/>
    <w:tmpl w:val="D4A8D7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0C55B81"/>
    <w:multiLevelType w:val="hybridMultilevel"/>
    <w:tmpl w:val="711E1D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C027F1"/>
    <w:multiLevelType w:val="hybridMultilevel"/>
    <w:tmpl w:val="ED9C26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8D81EEB"/>
    <w:multiLevelType w:val="hybridMultilevel"/>
    <w:tmpl w:val="26A4C5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CB83A36"/>
    <w:multiLevelType w:val="hybridMultilevel"/>
    <w:tmpl w:val="2CA2BE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D9328D9"/>
    <w:multiLevelType w:val="hybridMultilevel"/>
    <w:tmpl w:val="AC8265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EB76071"/>
    <w:multiLevelType w:val="hybridMultilevel"/>
    <w:tmpl w:val="31B8B5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121782E"/>
    <w:multiLevelType w:val="hybridMultilevel"/>
    <w:tmpl w:val="AB1AA8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4D631A0"/>
    <w:multiLevelType w:val="hybridMultilevel"/>
    <w:tmpl w:val="1E9823E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58323A5"/>
    <w:multiLevelType w:val="multilevel"/>
    <w:tmpl w:val="32403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0225F3"/>
    <w:multiLevelType w:val="hybridMultilevel"/>
    <w:tmpl w:val="4446BA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0C17A66"/>
    <w:multiLevelType w:val="hybridMultilevel"/>
    <w:tmpl w:val="BA40C5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1DD7FE7"/>
    <w:multiLevelType w:val="multilevel"/>
    <w:tmpl w:val="09021214"/>
    <w:lvl w:ilvl="0">
      <w:start w:val="1"/>
      <w:numFmt w:val="bullet"/>
      <w:lvlText w:val="●"/>
      <w:lvlJc w:val="left"/>
      <w:pPr>
        <w:ind w:left="720" w:hanging="360"/>
      </w:pPr>
      <w:rPr>
        <w:u w:val="none"/>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4FC46FB"/>
    <w:multiLevelType w:val="hybridMultilevel"/>
    <w:tmpl w:val="0C16EA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85F26D3"/>
    <w:multiLevelType w:val="hybridMultilevel"/>
    <w:tmpl w:val="92F410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C9114A1"/>
    <w:multiLevelType w:val="multilevel"/>
    <w:tmpl w:val="09021214"/>
    <w:lvl w:ilvl="0">
      <w:start w:val="1"/>
      <w:numFmt w:val="bullet"/>
      <w:lvlText w:val="●"/>
      <w:lvlJc w:val="left"/>
      <w:pPr>
        <w:ind w:left="720" w:hanging="360"/>
      </w:pPr>
      <w:rPr>
        <w:u w:val="none"/>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11E457F"/>
    <w:multiLevelType w:val="hybridMultilevel"/>
    <w:tmpl w:val="A22CDB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1BA1480"/>
    <w:multiLevelType w:val="hybridMultilevel"/>
    <w:tmpl w:val="B30A16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E617B14"/>
    <w:multiLevelType w:val="hybridMultilevel"/>
    <w:tmpl w:val="E990C3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EE4288A"/>
    <w:multiLevelType w:val="hybridMultilevel"/>
    <w:tmpl w:val="F9D2AC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6FD43C0"/>
    <w:multiLevelType w:val="hybridMultilevel"/>
    <w:tmpl w:val="0AF6BF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A3E2497"/>
    <w:multiLevelType w:val="hybridMultilevel"/>
    <w:tmpl w:val="CF38381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1726DE8"/>
    <w:multiLevelType w:val="hybridMultilevel"/>
    <w:tmpl w:val="44FAB6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2D075E4"/>
    <w:multiLevelType w:val="hybridMultilevel"/>
    <w:tmpl w:val="EAB0EE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8714A0C"/>
    <w:multiLevelType w:val="hybridMultilevel"/>
    <w:tmpl w:val="EC38E2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88A11D5"/>
    <w:multiLevelType w:val="hybridMultilevel"/>
    <w:tmpl w:val="74149E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93374B0"/>
    <w:multiLevelType w:val="hybridMultilevel"/>
    <w:tmpl w:val="C69248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00169181">
    <w:abstractNumId w:val="16"/>
  </w:num>
  <w:num w:numId="2" w16cid:durableId="765151535">
    <w:abstractNumId w:val="28"/>
  </w:num>
  <w:num w:numId="3" w16cid:durableId="940416">
    <w:abstractNumId w:val="24"/>
  </w:num>
  <w:num w:numId="4" w16cid:durableId="1821846169">
    <w:abstractNumId w:val="19"/>
  </w:num>
  <w:num w:numId="5" w16cid:durableId="1058432930">
    <w:abstractNumId w:val="1"/>
  </w:num>
  <w:num w:numId="6" w16cid:durableId="233400137">
    <w:abstractNumId w:val="17"/>
  </w:num>
  <w:num w:numId="7" w16cid:durableId="1087072049">
    <w:abstractNumId w:val="4"/>
  </w:num>
  <w:num w:numId="8" w16cid:durableId="372192310">
    <w:abstractNumId w:val="15"/>
  </w:num>
  <w:num w:numId="9" w16cid:durableId="476339014">
    <w:abstractNumId w:val="29"/>
  </w:num>
  <w:num w:numId="10" w16cid:durableId="1133448869">
    <w:abstractNumId w:val="35"/>
  </w:num>
  <w:num w:numId="11" w16cid:durableId="1223565771">
    <w:abstractNumId w:val="14"/>
  </w:num>
  <w:num w:numId="12" w16cid:durableId="786042740">
    <w:abstractNumId w:val="7"/>
  </w:num>
  <w:num w:numId="13" w16cid:durableId="444270378">
    <w:abstractNumId w:val="5"/>
  </w:num>
  <w:num w:numId="14" w16cid:durableId="758910839">
    <w:abstractNumId w:val="2"/>
  </w:num>
  <w:num w:numId="15" w16cid:durableId="1849782202">
    <w:abstractNumId w:val="9"/>
  </w:num>
  <w:num w:numId="16" w16cid:durableId="2138252811">
    <w:abstractNumId w:val="21"/>
  </w:num>
  <w:num w:numId="17" w16cid:durableId="1574509920">
    <w:abstractNumId w:val="8"/>
  </w:num>
  <w:num w:numId="18" w16cid:durableId="1519200327">
    <w:abstractNumId w:val="31"/>
  </w:num>
  <w:num w:numId="19" w16cid:durableId="1430927472">
    <w:abstractNumId w:val="25"/>
  </w:num>
  <w:num w:numId="20" w16cid:durableId="686055524">
    <w:abstractNumId w:val="18"/>
  </w:num>
  <w:num w:numId="21" w16cid:durableId="839733184">
    <w:abstractNumId w:val="23"/>
  </w:num>
  <w:num w:numId="22" w16cid:durableId="1196037956">
    <w:abstractNumId w:val="22"/>
  </w:num>
  <w:num w:numId="23" w16cid:durableId="783157851">
    <w:abstractNumId w:val="30"/>
  </w:num>
  <w:num w:numId="24" w16cid:durableId="377553552">
    <w:abstractNumId w:val="32"/>
  </w:num>
  <w:num w:numId="25" w16cid:durableId="199244069">
    <w:abstractNumId w:val="3"/>
  </w:num>
  <w:num w:numId="26" w16cid:durableId="364255673">
    <w:abstractNumId w:val="33"/>
  </w:num>
  <w:num w:numId="27" w16cid:durableId="103155725">
    <w:abstractNumId w:val="36"/>
  </w:num>
  <w:num w:numId="28" w16cid:durableId="887767024">
    <w:abstractNumId w:val="13"/>
  </w:num>
  <w:num w:numId="29" w16cid:durableId="1409383861">
    <w:abstractNumId w:val="26"/>
  </w:num>
  <w:num w:numId="30" w16cid:durableId="754404953">
    <w:abstractNumId w:val="34"/>
  </w:num>
  <w:num w:numId="31" w16cid:durableId="2138450376">
    <w:abstractNumId w:val="6"/>
  </w:num>
  <w:num w:numId="32" w16cid:durableId="1072969934">
    <w:abstractNumId w:val="0"/>
  </w:num>
  <w:num w:numId="33" w16cid:durableId="310447171">
    <w:abstractNumId w:val="11"/>
  </w:num>
  <w:num w:numId="34" w16cid:durableId="1238251662">
    <w:abstractNumId w:val="27"/>
  </w:num>
  <w:num w:numId="35" w16cid:durableId="157579219">
    <w:abstractNumId w:val="20"/>
  </w:num>
  <w:num w:numId="36" w16cid:durableId="318579324">
    <w:abstractNumId w:val="10"/>
  </w:num>
  <w:num w:numId="37" w16cid:durableId="12315010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0A7"/>
    <w:rsid w:val="0001794E"/>
    <w:rsid w:val="00023BA4"/>
    <w:rsid w:val="000379F5"/>
    <w:rsid w:val="000738B3"/>
    <w:rsid w:val="000A1F95"/>
    <w:rsid w:val="000D6D84"/>
    <w:rsid w:val="000D7E79"/>
    <w:rsid w:val="000E4F2F"/>
    <w:rsid w:val="000F3FC7"/>
    <w:rsid w:val="001119B4"/>
    <w:rsid w:val="00160097"/>
    <w:rsid w:val="00171DA4"/>
    <w:rsid w:val="001835C2"/>
    <w:rsid w:val="001B365A"/>
    <w:rsid w:val="001D3232"/>
    <w:rsid w:val="001F04AE"/>
    <w:rsid w:val="001F5898"/>
    <w:rsid w:val="0022466A"/>
    <w:rsid w:val="00232CE9"/>
    <w:rsid w:val="00232E67"/>
    <w:rsid w:val="00237B05"/>
    <w:rsid w:val="00241BA4"/>
    <w:rsid w:val="00243A38"/>
    <w:rsid w:val="00256402"/>
    <w:rsid w:val="0028094F"/>
    <w:rsid w:val="00292B3E"/>
    <w:rsid w:val="002A4950"/>
    <w:rsid w:val="002C7506"/>
    <w:rsid w:val="002E50A7"/>
    <w:rsid w:val="00300CD9"/>
    <w:rsid w:val="00330962"/>
    <w:rsid w:val="00330AEF"/>
    <w:rsid w:val="0035574D"/>
    <w:rsid w:val="003639F9"/>
    <w:rsid w:val="00391F54"/>
    <w:rsid w:val="003A7670"/>
    <w:rsid w:val="003B29F0"/>
    <w:rsid w:val="003B3EA4"/>
    <w:rsid w:val="003E2D53"/>
    <w:rsid w:val="003F563A"/>
    <w:rsid w:val="00402AF7"/>
    <w:rsid w:val="004038EA"/>
    <w:rsid w:val="004071B3"/>
    <w:rsid w:val="004108EC"/>
    <w:rsid w:val="004141EB"/>
    <w:rsid w:val="00420708"/>
    <w:rsid w:val="00426069"/>
    <w:rsid w:val="00432C98"/>
    <w:rsid w:val="004365DE"/>
    <w:rsid w:val="00477D3F"/>
    <w:rsid w:val="004B1A1C"/>
    <w:rsid w:val="004D0140"/>
    <w:rsid w:val="004D02CF"/>
    <w:rsid w:val="004D0D73"/>
    <w:rsid w:val="005049FF"/>
    <w:rsid w:val="0054256E"/>
    <w:rsid w:val="0054283B"/>
    <w:rsid w:val="005748E6"/>
    <w:rsid w:val="005A610C"/>
    <w:rsid w:val="005A6C46"/>
    <w:rsid w:val="005B2FFE"/>
    <w:rsid w:val="005B46D0"/>
    <w:rsid w:val="005C3490"/>
    <w:rsid w:val="005E7B29"/>
    <w:rsid w:val="00623657"/>
    <w:rsid w:val="0062470A"/>
    <w:rsid w:val="0062597D"/>
    <w:rsid w:val="006500B6"/>
    <w:rsid w:val="00656031"/>
    <w:rsid w:val="00663602"/>
    <w:rsid w:val="0068364D"/>
    <w:rsid w:val="006B47EC"/>
    <w:rsid w:val="006B6F2F"/>
    <w:rsid w:val="006C6194"/>
    <w:rsid w:val="006D1F37"/>
    <w:rsid w:val="006D5691"/>
    <w:rsid w:val="006F30A3"/>
    <w:rsid w:val="0071135E"/>
    <w:rsid w:val="00720FE7"/>
    <w:rsid w:val="00736B19"/>
    <w:rsid w:val="007A1CB6"/>
    <w:rsid w:val="007D5B3C"/>
    <w:rsid w:val="007F56BF"/>
    <w:rsid w:val="008114E3"/>
    <w:rsid w:val="00816C6E"/>
    <w:rsid w:val="00837B4B"/>
    <w:rsid w:val="00842E4D"/>
    <w:rsid w:val="008470D3"/>
    <w:rsid w:val="00873CF0"/>
    <w:rsid w:val="008A59D2"/>
    <w:rsid w:val="008B7482"/>
    <w:rsid w:val="008E1B10"/>
    <w:rsid w:val="0093357E"/>
    <w:rsid w:val="00940DD1"/>
    <w:rsid w:val="00953541"/>
    <w:rsid w:val="009B1616"/>
    <w:rsid w:val="009B5508"/>
    <w:rsid w:val="009C2850"/>
    <w:rsid w:val="009C4406"/>
    <w:rsid w:val="009C5A28"/>
    <w:rsid w:val="009E29CB"/>
    <w:rsid w:val="009F5C5D"/>
    <w:rsid w:val="00A11268"/>
    <w:rsid w:val="00A477F7"/>
    <w:rsid w:val="00A65973"/>
    <w:rsid w:val="00AC0A5C"/>
    <w:rsid w:val="00AF7251"/>
    <w:rsid w:val="00B00F50"/>
    <w:rsid w:val="00B43BC3"/>
    <w:rsid w:val="00B77EEB"/>
    <w:rsid w:val="00B86FB6"/>
    <w:rsid w:val="00B97A35"/>
    <w:rsid w:val="00BB6901"/>
    <w:rsid w:val="00C62974"/>
    <w:rsid w:val="00C65F52"/>
    <w:rsid w:val="00C76D51"/>
    <w:rsid w:val="00C80509"/>
    <w:rsid w:val="00C92B96"/>
    <w:rsid w:val="00C94106"/>
    <w:rsid w:val="00CA17F8"/>
    <w:rsid w:val="00CD3CC1"/>
    <w:rsid w:val="00CE3D20"/>
    <w:rsid w:val="00D27CD0"/>
    <w:rsid w:val="00D325B7"/>
    <w:rsid w:val="00D4094C"/>
    <w:rsid w:val="00D424DA"/>
    <w:rsid w:val="00D54033"/>
    <w:rsid w:val="00D55882"/>
    <w:rsid w:val="00D56366"/>
    <w:rsid w:val="00DF040B"/>
    <w:rsid w:val="00E040FC"/>
    <w:rsid w:val="00E071B2"/>
    <w:rsid w:val="00E13D15"/>
    <w:rsid w:val="00E157ED"/>
    <w:rsid w:val="00E15ADF"/>
    <w:rsid w:val="00E22464"/>
    <w:rsid w:val="00E378A1"/>
    <w:rsid w:val="00E52825"/>
    <w:rsid w:val="00E55C6A"/>
    <w:rsid w:val="00E57C9B"/>
    <w:rsid w:val="00E67D60"/>
    <w:rsid w:val="00E75727"/>
    <w:rsid w:val="00E90FDC"/>
    <w:rsid w:val="00E9479F"/>
    <w:rsid w:val="00E96F3C"/>
    <w:rsid w:val="00EA0E8C"/>
    <w:rsid w:val="00EB4066"/>
    <w:rsid w:val="00ED0D95"/>
    <w:rsid w:val="00EE2108"/>
    <w:rsid w:val="00EE3AC0"/>
    <w:rsid w:val="00EE65D9"/>
    <w:rsid w:val="00EF1BDB"/>
    <w:rsid w:val="00F21BB4"/>
    <w:rsid w:val="00F24952"/>
    <w:rsid w:val="00F30F9F"/>
    <w:rsid w:val="00F5386B"/>
    <w:rsid w:val="00F673AC"/>
    <w:rsid w:val="00F769F3"/>
    <w:rsid w:val="00F861C7"/>
    <w:rsid w:val="00FA5166"/>
    <w:rsid w:val="00FD1C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378F0"/>
  <w15:chartTrackingRefBased/>
  <w15:docId w15:val="{5DED1959-D522-49E8-B1DC-C797E62D5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E50A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2E50A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2E50A7"/>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2E50A7"/>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2E50A7"/>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2E50A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E50A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E50A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E50A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E50A7"/>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2E50A7"/>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2E50A7"/>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2E50A7"/>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2E50A7"/>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2E50A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E50A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E50A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E50A7"/>
    <w:rPr>
      <w:rFonts w:eastAsiaTheme="majorEastAsia" w:cstheme="majorBidi"/>
      <w:color w:val="272727" w:themeColor="text1" w:themeTint="D8"/>
    </w:rPr>
  </w:style>
  <w:style w:type="paragraph" w:styleId="Titre">
    <w:name w:val="Title"/>
    <w:basedOn w:val="Normal"/>
    <w:next w:val="Normal"/>
    <w:link w:val="TitreCar"/>
    <w:uiPriority w:val="10"/>
    <w:qFormat/>
    <w:rsid w:val="002E50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E50A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E50A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E50A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E50A7"/>
    <w:pPr>
      <w:spacing w:before="160"/>
      <w:jc w:val="center"/>
    </w:pPr>
    <w:rPr>
      <w:i/>
      <w:iCs/>
      <w:color w:val="404040" w:themeColor="text1" w:themeTint="BF"/>
    </w:rPr>
  </w:style>
  <w:style w:type="character" w:customStyle="1" w:styleId="CitationCar">
    <w:name w:val="Citation Car"/>
    <w:basedOn w:val="Policepardfaut"/>
    <w:link w:val="Citation"/>
    <w:uiPriority w:val="29"/>
    <w:rsid w:val="002E50A7"/>
    <w:rPr>
      <w:i/>
      <w:iCs/>
      <w:color w:val="404040" w:themeColor="text1" w:themeTint="BF"/>
    </w:rPr>
  </w:style>
  <w:style w:type="paragraph" w:styleId="Paragraphedeliste">
    <w:name w:val="List Paragraph"/>
    <w:basedOn w:val="Normal"/>
    <w:uiPriority w:val="34"/>
    <w:qFormat/>
    <w:rsid w:val="002E50A7"/>
    <w:pPr>
      <w:ind w:left="720"/>
      <w:contextualSpacing/>
    </w:pPr>
  </w:style>
  <w:style w:type="character" w:styleId="Accentuationintense">
    <w:name w:val="Intense Emphasis"/>
    <w:basedOn w:val="Policepardfaut"/>
    <w:uiPriority w:val="21"/>
    <w:qFormat/>
    <w:rsid w:val="002E50A7"/>
    <w:rPr>
      <w:i/>
      <w:iCs/>
      <w:color w:val="2F5496" w:themeColor="accent1" w:themeShade="BF"/>
    </w:rPr>
  </w:style>
  <w:style w:type="paragraph" w:styleId="Citationintense">
    <w:name w:val="Intense Quote"/>
    <w:basedOn w:val="Normal"/>
    <w:next w:val="Normal"/>
    <w:link w:val="CitationintenseCar"/>
    <w:uiPriority w:val="30"/>
    <w:qFormat/>
    <w:rsid w:val="002E50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2E50A7"/>
    <w:rPr>
      <w:i/>
      <w:iCs/>
      <w:color w:val="2F5496" w:themeColor="accent1" w:themeShade="BF"/>
    </w:rPr>
  </w:style>
  <w:style w:type="character" w:styleId="Rfrenceintense">
    <w:name w:val="Intense Reference"/>
    <w:basedOn w:val="Policepardfaut"/>
    <w:uiPriority w:val="32"/>
    <w:qFormat/>
    <w:rsid w:val="002E50A7"/>
    <w:rPr>
      <w:b/>
      <w:bCs/>
      <w:smallCaps/>
      <w:color w:val="2F5496" w:themeColor="accent1" w:themeShade="BF"/>
      <w:spacing w:val="5"/>
    </w:rPr>
  </w:style>
  <w:style w:type="table" w:styleId="Grilledutableau">
    <w:name w:val="Table Grid"/>
    <w:basedOn w:val="TableauNormal"/>
    <w:uiPriority w:val="39"/>
    <w:rsid w:val="002E5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4D0140"/>
    <w:rPr>
      <w:b/>
      <w:bCs/>
    </w:rPr>
  </w:style>
  <w:style w:type="character" w:styleId="Textedelespacerserv">
    <w:name w:val="Placeholder Text"/>
    <w:basedOn w:val="Policepardfaut"/>
    <w:uiPriority w:val="99"/>
    <w:semiHidden/>
    <w:rsid w:val="0054256E"/>
    <w:rPr>
      <w:color w:val="666666"/>
    </w:rPr>
  </w:style>
  <w:style w:type="character" w:styleId="Marquedecommentaire">
    <w:name w:val="annotation reference"/>
    <w:basedOn w:val="Policepardfaut"/>
    <w:uiPriority w:val="99"/>
    <w:semiHidden/>
    <w:unhideWhenUsed/>
    <w:rsid w:val="00E57C9B"/>
    <w:rPr>
      <w:sz w:val="16"/>
      <w:szCs w:val="16"/>
    </w:rPr>
  </w:style>
  <w:style w:type="paragraph" w:styleId="Commentaire">
    <w:name w:val="annotation text"/>
    <w:basedOn w:val="Normal"/>
    <w:link w:val="CommentaireCar"/>
    <w:uiPriority w:val="99"/>
    <w:semiHidden/>
    <w:unhideWhenUsed/>
    <w:rsid w:val="00E57C9B"/>
    <w:pPr>
      <w:spacing w:line="240" w:lineRule="auto"/>
    </w:pPr>
    <w:rPr>
      <w:sz w:val="20"/>
      <w:szCs w:val="20"/>
    </w:rPr>
  </w:style>
  <w:style w:type="character" w:customStyle="1" w:styleId="CommentaireCar">
    <w:name w:val="Commentaire Car"/>
    <w:basedOn w:val="Policepardfaut"/>
    <w:link w:val="Commentaire"/>
    <w:uiPriority w:val="99"/>
    <w:semiHidden/>
    <w:rsid w:val="00E57C9B"/>
    <w:rPr>
      <w:sz w:val="20"/>
      <w:szCs w:val="20"/>
    </w:rPr>
  </w:style>
  <w:style w:type="paragraph" w:styleId="Objetducommentaire">
    <w:name w:val="annotation subject"/>
    <w:basedOn w:val="Commentaire"/>
    <w:next w:val="Commentaire"/>
    <w:link w:val="ObjetducommentaireCar"/>
    <w:uiPriority w:val="99"/>
    <w:semiHidden/>
    <w:unhideWhenUsed/>
    <w:rsid w:val="00E57C9B"/>
    <w:rPr>
      <w:b/>
      <w:bCs/>
    </w:rPr>
  </w:style>
  <w:style w:type="character" w:customStyle="1" w:styleId="ObjetducommentaireCar">
    <w:name w:val="Objet du commentaire Car"/>
    <w:basedOn w:val="CommentaireCar"/>
    <w:link w:val="Objetducommentaire"/>
    <w:uiPriority w:val="99"/>
    <w:semiHidden/>
    <w:rsid w:val="00E57C9B"/>
    <w:rPr>
      <w:b/>
      <w:bCs/>
      <w:sz w:val="20"/>
      <w:szCs w:val="20"/>
    </w:rPr>
  </w:style>
  <w:style w:type="paragraph" w:styleId="En-tte">
    <w:name w:val="header"/>
    <w:basedOn w:val="Normal"/>
    <w:link w:val="En-tteCar"/>
    <w:uiPriority w:val="99"/>
    <w:unhideWhenUsed/>
    <w:rsid w:val="007A1CB6"/>
    <w:pPr>
      <w:tabs>
        <w:tab w:val="center" w:pos="4536"/>
        <w:tab w:val="right" w:pos="9072"/>
      </w:tabs>
      <w:spacing w:after="0" w:line="240" w:lineRule="auto"/>
    </w:pPr>
  </w:style>
  <w:style w:type="character" w:customStyle="1" w:styleId="En-tteCar">
    <w:name w:val="En-tête Car"/>
    <w:basedOn w:val="Policepardfaut"/>
    <w:link w:val="En-tte"/>
    <w:uiPriority w:val="99"/>
    <w:rsid w:val="007A1CB6"/>
  </w:style>
  <w:style w:type="paragraph" w:styleId="Pieddepage">
    <w:name w:val="footer"/>
    <w:basedOn w:val="Normal"/>
    <w:link w:val="PieddepageCar"/>
    <w:uiPriority w:val="99"/>
    <w:unhideWhenUsed/>
    <w:rsid w:val="007A1CB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A1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46616">
      <w:bodyDiv w:val="1"/>
      <w:marLeft w:val="0"/>
      <w:marRight w:val="0"/>
      <w:marTop w:val="0"/>
      <w:marBottom w:val="0"/>
      <w:divBdr>
        <w:top w:val="none" w:sz="0" w:space="0" w:color="auto"/>
        <w:left w:val="none" w:sz="0" w:space="0" w:color="auto"/>
        <w:bottom w:val="none" w:sz="0" w:space="0" w:color="auto"/>
        <w:right w:val="none" w:sz="0" w:space="0" w:color="auto"/>
      </w:divBdr>
    </w:div>
    <w:div w:id="556815562">
      <w:bodyDiv w:val="1"/>
      <w:marLeft w:val="0"/>
      <w:marRight w:val="0"/>
      <w:marTop w:val="0"/>
      <w:marBottom w:val="0"/>
      <w:divBdr>
        <w:top w:val="none" w:sz="0" w:space="0" w:color="auto"/>
        <w:left w:val="none" w:sz="0" w:space="0" w:color="auto"/>
        <w:bottom w:val="none" w:sz="0" w:space="0" w:color="auto"/>
        <w:right w:val="none" w:sz="0" w:space="0" w:color="auto"/>
      </w:divBdr>
    </w:div>
    <w:div w:id="638069067">
      <w:bodyDiv w:val="1"/>
      <w:marLeft w:val="0"/>
      <w:marRight w:val="0"/>
      <w:marTop w:val="0"/>
      <w:marBottom w:val="0"/>
      <w:divBdr>
        <w:top w:val="none" w:sz="0" w:space="0" w:color="auto"/>
        <w:left w:val="none" w:sz="0" w:space="0" w:color="auto"/>
        <w:bottom w:val="none" w:sz="0" w:space="0" w:color="auto"/>
        <w:right w:val="none" w:sz="0" w:space="0" w:color="auto"/>
      </w:divBdr>
    </w:div>
    <w:div w:id="788016740">
      <w:bodyDiv w:val="1"/>
      <w:marLeft w:val="0"/>
      <w:marRight w:val="0"/>
      <w:marTop w:val="0"/>
      <w:marBottom w:val="0"/>
      <w:divBdr>
        <w:top w:val="none" w:sz="0" w:space="0" w:color="auto"/>
        <w:left w:val="none" w:sz="0" w:space="0" w:color="auto"/>
        <w:bottom w:val="none" w:sz="0" w:space="0" w:color="auto"/>
        <w:right w:val="none" w:sz="0" w:space="0" w:color="auto"/>
      </w:divBdr>
      <w:divsChild>
        <w:div w:id="1639451597">
          <w:blockQuote w:val="1"/>
          <w:marLeft w:val="720"/>
          <w:marRight w:val="720"/>
          <w:marTop w:val="100"/>
          <w:marBottom w:val="100"/>
          <w:divBdr>
            <w:top w:val="none" w:sz="0" w:space="0" w:color="auto"/>
            <w:left w:val="none" w:sz="0" w:space="0" w:color="auto"/>
            <w:bottom w:val="none" w:sz="0" w:space="0" w:color="auto"/>
            <w:right w:val="none" w:sz="0" w:space="0" w:color="auto"/>
          </w:divBdr>
        </w:div>
        <w:div w:id="1388264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211786">
      <w:bodyDiv w:val="1"/>
      <w:marLeft w:val="0"/>
      <w:marRight w:val="0"/>
      <w:marTop w:val="0"/>
      <w:marBottom w:val="0"/>
      <w:divBdr>
        <w:top w:val="none" w:sz="0" w:space="0" w:color="auto"/>
        <w:left w:val="none" w:sz="0" w:space="0" w:color="auto"/>
        <w:bottom w:val="none" w:sz="0" w:space="0" w:color="auto"/>
        <w:right w:val="none" w:sz="0" w:space="0" w:color="auto"/>
      </w:divBdr>
    </w:div>
    <w:div w:id="1773360892">
      <w:bodyDiv w:val="1"/>
      <w:marLeft w:val="0"/>
      <w:marRight w:val="0"/>
      <w:marTop w:val="0"/>
      <w:marBottom w:val="0"/>
      <w:divBdr>
        <w:top w:val="none" w:sz="0" w:space="0" w:color="auto"/>
        <w:left w:val="none" w:sz="0" w:space="0" w:color="auto"/>
        <w:bottom w:val="none" w:sz="0" w:space="0" w:color="auto"/>
        <w:right w:val="none" w:sz="0" w:space="0" w:color="auto"/>
      </w:divBdr>
    </w:div>
    <w:div w:id="2144762539">
      <w:bodyDiv w:val="1"/>
      <w:marLeft w:val="0"/>
      <w:marRight w:val="0"/>
      <w:marTop w:val="0"/>
      <w:marBottom w:val="0"/>
      <w:divBdr>
        <w:top w:val="none" w:sz="0" w:space="0" w:color="auto"/>
        <w:left w:val="none" w:sz="0" w:space="0" w:color="auto"/>
        <w:bottom w:val="none" w:sz="0" w:space="0" w:color="auto"/>
        <w:right w:val="none" w:sz="0" w:space="0" w:color="auto"/>
      </w:divBdr>
      <w:divsChild>
        <w:div w:id="2087456919">
          <w:blockQuote w:val="1"/>
          <w:marLeft w:val="720"/>
          <w:marRight w:val="720"/>
          <w:marTop w:val="100"/>
          <w:marBottom w:val="100"/>
          <w:divBdr>
            <w:top w:val="none" w:sz="0" w:space="0" w:color="auto"/>
            <w:left w:val="none" w:sz="0" w:space="0" w:color="auto"/>
            <w:bottom w:val="none" w:sz="0" w:space="0" w:color="auto"/>
            <w:right w:val="none" w:sz="0" w:space="0" w:color="auto"/>
          </w:divBdr>
        </w:div>
        <w:div w:id="21446163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4503</Words>
  <Characters>24772</Characters>
  <Application>Microsoft Office Word</Application>
  <DocSecurity>4</DocSecurity>
  <Lines>206</Lines>
  <Paragraphs>58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Arnaud ROMMENS</dc:creator>
  <cp:keywords/>
  <dc:description/>
  <cp:lastModifiedBy>Régis Queruel</cp:lastModifiedBy>
  <cp:revision>2</cp:revision>
  <dcterms:created xsi:type="dcterms:W3CDTF">2025-06-06T04:04:00Z</dcterms:created>
  <dcterms:modified xsi:type="dcterms:W3CDTF">2025-06-06T04:04:00Z</dcterms:modified>
</cp:coreProperties>
</file>